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F472F">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宋体" w:eastAsia="方正小标宋简体"/>
          <w:b w:val="0"/>
          <w:bCs w:val="0"/>
          <w:color w:val="000000" w:themeColor="text1"/>
          <w:spacing w:val="2"/>
          <w:sz w:val="44"/>
          <w:szCs w:val="44"/>
          <w:lang w:val="en-US" w:eastAsia="zh-CN"/>
          <w14:textFill>
            <w14:solidFill>
              <w14:schemeClr w14:val="tx1"/>
            </w14:solidFill>
          </w14:textFill>
        </w:rPr>
      </w:pPr>
      <w:r>
        <w:rPr>
          <w:rFonts w:hint="eastAsia" w:ascii="方正小标宋简体" w:hAnsi="宋体" w:eastAsia="方正小标宋简体"/>
          <w:b w:val="0"/>
          <w:bCs w:val="0"/>
          <w:color w:val="000000" w:themeColor="text1"/>
          <w:spacing w:val="2"/>
          <w:sz w:val="44"/>
          <w:szCs w:val="44"/>
          <w:lang w:val="en-US" w:eastAsia="zh-CN"/>
          <w14:textFill>
            <w14:solidFill>
              <w14:schemeClr w14:val="tx1"/>
            </w14:solidFill>
          </w14:textFill>
        </w:rPr>
        <w:t>中医学院</w:t>
      </w:r>
    </w:p>
    <w:p w14:paraId="7A4350D2">
      <w:pPr>
        <w:keepNext w:val="0"/>
        <w:keepLines w:val="0"/>
        <w:pageBreakBefore w:val="0"/>
        <w:kinsoku/>
        <w:overflowPunct/>
        <w:topLinePunct w:val="0"/>
        <w:autoSpaceDE/>
        <w:autoSpaceDN/>
        <w:bidi w:val="0"/>
        <w:adjustRightInd/>
        <w:snapToGrid/>
        <w:spacing w:line="520" w:lineRule="exact"/>
        <w:jc w:val="center"/>
        <w:textAlignment w:val="auto"/>
        <w:rPr>
          <w:rFonts w:hint="eastAsia" w:ascii="方正小标宋简体" w:hAnsi="宋体" w:eastAsia="方正小标宋简体"/>
          <w:b w:val="0"/>
          <w:bCs w:val="0"/>
          <w:color w:val="000000" w:themeColor="text1"/>
          <w:spacing w:val="2"/>
          <w:sz w:val="44"/>
          <w:szCs w:val="44"/>
          <w:lang w:val="en-US" w:eastAsia="zh-CN"/>
          <w14:textFill>
            <w14:solidFill>
              <w14:schemeClr w14:val="tx1"/>
            </w14:solidFill>
          </w14:textFill>
        </w:rPr>
      </w:pPr>
      <w:r>
        <w:rPr>
          <w:rFonts w:hint="eastAsia" w:ascii="方正小标宋简体" w:hAnsi="宋体" w:eastAsia="方正小标宋简体"/>
          <w:b w:val="0"/>
          <w:bCs w:val="0"/>
          <w:color w:val="000000" w:themeColor="text1"/>
          <w:spacing w:val="2"/>
          <w:sz w:val="44"/>
          <w:szCs w:val="44"/>
          <w:lang w:val="en-US" w:eastAsia="zh-CN"/>
          <w14:textFill>
            <w14:solidFill>
              <w14:schemeClr w14:val="tx1"/>
            </w14:solidFill>
          </w14:textFill>
        </w:rPr>
        <w:t>推荐2026届优秀本科毕业生免试攻读硕士研究生工作实施细则</w:t>
      </w:r>
    </w:p>
    <w:p w14:paraId="6840F111">
      <w:pPr>
        <w:keepNext w:val="0"/>
        <w:keepLines w:val="0"/>
        <w:pageBreakBefore w:val="0"/>
        <w:kinsoku/>
        <w:overflowPunct/>
        <w:topLinePunct w:val="0"/>
        <w:autoSpaceDE/>
        <w:autoSpaceDN/>
        <w:bidi w:val="0"/>
        <w:adjustRightInd/>
        <w:snapToGrid/>
        <w:spacing w:line="520" w:lineRule="exact"/>
        <w:textAlignment w:val="auto"/>
        <w:rPr>
          <w:rFonts w:ascii="仿宋_GB2312" w:hAnsi="仿宋_GB2312" w:eastAsia="仿宋_GB2312" w:cs="等线"/>
          <w:sz w:val="32"/>
          <w:szCs w:val="32"/>
        </w:rPr>
      </w:pPr>
    </w:p>
    <w:p w14:paraId="2AF76C1C">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根据《</w:t>
      </w:r>
      <w:r>
        <w:rPr>
          <w:rFonts w:hint="eastAsia" w:ascii="仿宋" w:hAnsi="仿宋" w:eastAsia="仿宋" w:cs="仿宋"/>
          <w:i w:val="0"/>
          <w:iCs w:val="0"/>
          <w:caps w:val="0"/>
          <w:color w:val="auto"/>
          <w:spacing w:val="0"/>
          <w:sz w:val="32"/>
          <w:szCs w:val="32"/>
          <w:shd w:val="clear" w:fill="FFFFFF"/>
          <w:lang w:val="en-US" w:eastAsia="zh-CN"/>
        </w:rPr>
        <w:t>广东药科大学推荐优秀应届本科毕业生免试攻读硕士学位研究生工作管理办法</w:t>
      </w:r>
      <w:r>
        <w:rPr>
          <w:rFonts w:hint="eastAsia" w:ascii="仿宋" w:hAnsi="仿宋" w:eastAsia="仿宋" w:cs="仿宋"/>
          <w:sz w:val="32"/>
          <w:szCs w:val="32"/>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下称《办法》</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rPr>
        <w:t>，结合我</w:t>
      </w:r>
      <w:r>
        <w:rPr>
          <w:rFonts w:hint="eastAsia" w:ascii="仿宋" w:hAnsi="仿宋" w:eastAsia="仿宋" w:cs="仿宋"/>
          <w:color w:val="auto"/>
          <w:sz w:val="32"/>
          <w:szCs w:val="32"/>
          <w:highlight w:val="none"/>
          <w:shd w:val="clear" w:color="auto" w:fill="auto"/>
          <w:lang w:val="en-US" w:eastAsia="zh-CN"/>
        </w:rPr>
        <w:t>院</w:t>
      </w:r>
      <w:r>
        <w:rPr>
          <w:rFonts w:hint="eastAsia" w:ascii="仿宋" w:hAnsi="仿宋" w:eastAsia="仿宋" w:cs="仿宋"/>
          <w:sz w:val="32"/>
          <w:szCs w:val="32"/>
        </w:rPr>
        <w:t>实际情况，特制定本实施细则。</w:t>
      </w:r>
    </w:p>
    <w:p w14:paraId="74D4B27F">
      <w:pPr>
        <w:pStyle w:val="6"/>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eastAsia" w:ascii="仿宋_GB2312" w:hAnsi="宋体" w:eastAsia="仿宋_GB2312" w:cs="Times New Roman"/>
          <w:color w:val="FF0000"/>
          <w:kern w:val="2"/>
          <w:sz w:val="32"/>
          <w:szCs w:val="32"/>
          <w:lang w:val="en-US" w:eastAsia="zh-CN" w:bidi="ar-SA"/>
        </w:rPr>
      </w:pPr>
      <w:r>
        <w:rPr>
          <w:rFonts w:hint="eastAsia" w:ascii="黑体" w:hAnsi="黑体" w:eastAsia="黑体" w:cs="宋体"/>
          <w:b w:val="0"/>
          <w:bCs/>
          <w:kern w:val="0"/>
          <w:sz w:val="32"/>
          <w:szCs w:val="32"/>
        </w:rPr>
        <w:t>一、实施原则</w:t>
      </w:r>
    </w:p>
    <w:p w14:paraId="415CEA3F">
      <w:pPr>
        <w:keepNext w:val="0"/>
        <w:keepLines w:val="0"/>
        <w:pageBreakBefore w:val="0"/>
        <w:widowControl w:val="0"/>
        <w:kinsoku/>
        <w:overflowPunct/>
        <w:topLinePunct w:val="0"/>
        <w:autoSpaceDE/>
        <w:autoSpaceDN/>
        <w:bidi w:val="0"/>
        <w:adjustRightInd w:val="0"/>
        <w:snapToGrid w:val="0"/>
        <w:spacing w:line="560" w:lineRule="exact"/>
        <w:ind w:left="0" w:right="0" w:firstLine="600" w:firstLineChars="200"/>
        <w:textAlignment w:val="auto"/>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遵循公平、公正、公开、科学遴选的原则，以落实立德树人为根本任务，以提高选拔质量为核心，全面考查、综合评价、择优选拔，突出能力考查，注重一贯表现，强化对学生科研创新潜质和专业能力倾向的考核。</w:t>
      </w:r>
    </w:p>
    <w:p w14:paraId="1C08B521">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eastAsia" w:ascii="黑体" w:hAnsi="黑体" w:eastAsia="黑体" w:cs="宋体"/>
          <w:b w:val="0"/>
          <w:bCs/>
          <w:kern w:val="0"/>
          <w:sz w:val="32"/>
          <w:szCs w:val="32"/>
        </w:rPr>
      </w:pPr>
      <w:r>
        <w:rPr>
          <w:rFonts w:hint="eastAsia" w:ascii="黑体" w:hAnsi="黑体" w:eastAsia="黑体" w:cs="宋体"/>
          <w:b w:val="0"/>
          <w:bCs/>
          <w:kern w:val="0"/>
          <w:sz w:val="32"/>
          <w:szCs w:val="32"/>
        </w:rPr>
        <w:t>二、组织领导</w:t>
      </w:r>
    </w:p>
    <w:p w14:paraId="0F27D4B0">
      <w:pPr>
        <w:keepNext w:val="0"/>
        <w:keepLines w:val="0"/>
        <w:pageBreakBefore w:val="0"/>
        <w:widowControl w:val="0"/>
        <w:kinsoku/>
        <w:overflowPunct/>
        <w:topLinePunct w:val="0"/>
        <w:autoSpaceDE/>
        <w:autoSpaceDN/>
        <w:bidi w:val="0"/>
        <w:adjustRightInd w:val="0"/>
        <w:snapToGrid w:val="0"/>
        <w:spacing w:line="560" w:lineRule="exact"/>
        <w:ind w:left="0" w:right="0" w:firstLine="603" w:firstLineChars="200"/>
        <w:textAlignment w:val="auto"/>
        <w:rPr>
          <w:rFonts w:hint="eastAsia" w:ascii="仿宋_GB2312" w:eastAsia="仿宋_GB2312"/>
          <w:b/>
          <w:bCs/>
          <w:spacing w:val="-10"/>
          <w:sz w:val="32"/>
          <w:szCs w:val="32"/>
          <w:lang w:eastAsia="zh-CN"/>
        </w:rPr>
      </w:pPr>
      <w:r>
        <w:rPr>
          <w:rFonts w:hint="eastAsia" w:ascii="仿宋_GB2312" w:eastAsia="仿宋_GB2312"/>
          <w:b/>
          <w:bCs/>
          <w:spacing w:val="-10"/>
          <w:sz w:val="32"/>
          <w:szCs w:val="32"/>
          <w:lang w:eastAsia="zh-CN"/>
        </w:rPr>
        <w:t>（</w:t>
      </w:r>
      <w:r>
        <w:rPr>
          <w:rFonts w:hint="eastAsia" w:ascii="仿宋_GB2312" w:eastAsia="仿宋_GB2312"/>
          <w:b/>
          <w:bCs/>
          <w:spacing w:val="-10"/>
          <w:sz w:val="32"/>
          <w:szCs w:val="32"/>
          <w:lang w:val="en-US" w:eastAsia="zh-CN"/>
        </w:rPr>
        <w:t>一</w:t>
      </w:r>
      <w:r>
        <w:rPr>
          <w:rFonts w:hint="eastAsia" w:ascii="仿宋_GB2312" w:eastAsia="仿宋_GB2312"/>
          <w:b/>
          <w:bCs/>
          <w:spacing w:val="-10"/>
          <w:sz w:val="32"/>
          <w:szCs w:val="32"/>
          <w:lang w:eastAsia="zh-CN"/>
        </w:rPr>
        <w:t>）</w:t>
      </w:r>
      <w:r>
        <w:rPr>
          <w:rFonts w:hint="eastAsia" w:ascii="仿宋_GB2312" w:eastAsia="仿宋_GB2312"/>
          <w:b/>
          <w:bCs/>
          <w:spacing w:val="-10"/>
          <w:sz w:val="32"/>
          <w:szCs w:val="32"/>
          <w:lang w:val="en-US" w:eastAsia="zh-CN"/>
        </w:rPr>
        <w:t>推免生遴选工作</w:t>
      </w:r>
      <w:r>
        <w:rPr>
          <w:rFonts w:hint="eastAsia" w:ascii="仿宋_GB2312" w:eastAsia="仿宋_GB2312"/>
          <w:b/>
          <w:bCs/>
          <w:spacing w:val="-10"/>
          <w:sz w:val="32"/>
          <w:szCs w:val="32"/>
        </w:rPr>
        <w:t>组</w:t>
      </w:r>
    </w:p>
    <w:p w14:paraId="4441D6F9">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highlight w:val="none"/>
          <w:shd w:val="clear" w:color="auto" w:fill="auto"/>
          <w:lang w:val="en-US" w:eastAsia="zh"/>
          <w:woUserID w:val="1"/>
        </w:rPr>
        <w:t>中医</w:t>
      </w:r>
      <w:r>
        <w:rPr>
          <w:rFonts w:hint="eastAsia" w:ascii="仿宋" w:hAnsi="仿宋" w:eastAsia="仿宋" w:cs="仿宋"/>
          <w:color w:val="auto"/>
          <w:sz w:val="32"/>
          <w:szCs w:val="32"/>
          <w:highlight w:val="none"/>
          <w:shd w:val="clear" w:color="auto" w:fill="auto"/>
          <w:lang w:val="en-US" w:eastAsia="zh-CN"/>
        </w:rPr>
        <w:t>学院</w:t>
      </w:r>
      <w:r>
        <w:rPr>
          <w:rFonts w:hint="eastAsia" w:ascii="仿宋" w:hAnsi="仿宋" w:eastAsia="仿宋" w:cs="仿宋"/>
          <w:color w:val="auto"/>
          <w:spacing w:val="-10"/>
          <w:sz w:val="32"/>
          <w:szCs w:val="32"/>
        </w:rPr>
        <w:t>成立以</w:t>
      </w:r>
      <w:r>
        <w:rPr>
          <w:rFonts w:hint="eastAsia" w:ascii="仿宋" w:hAnsi="仿宋" w:eastAsia="仿宋" w:cs="仿宋"/>
          <w:color w:val="auto"/>
          <w:spacing w:val="-10"/>
          <w:sz w:val="32"/>
          <w:szCs w:val="32"/>
          <w:lang w:val="en-US" w:eastAsia="zh-CN"/>
        </w:rPr>
        <w:t>学院党委书记</w:t>
      </w:r>
      <w:r>
        <w:rPr>
          <w:rFonts w:hint="eastAsia" w:ascii="仿宋" w:hAnsi="仿宋" w:eastAsia="仿宋" w:cs="仿宋"/>
          <w:color w:val="auto"/>
          <w:spacing w:val="-10"/>
          <w:sz w:val="32"/>
          <w:szCs w:val="32"/>
        </w:rPr>
        <w:t>为组长</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lang w:val="en-US" w:eastAsia="zh-CN"/>
        </w:rPr>
        <w:t>分管教学工作副院长、分管学生工作的党委副书记、学科带头人及相关工作负责人</w:t>
      </w:r>
      <w:r>
        <w:rPr>
          <w:rFonts w:hint="eastAsia" w:ascii="仿宋" w:hAnsi="仿宋" w:eastAsia="仿宋" w:cs="仿宋"/>
          <w:color w:val="auto"/>
          <w:spacing w:val="-10"/>
          <w:sz w:val="32"/>
          <w:szCs w:val="32"/>
        </w:rPr>
        <w:t>为组员的</w:t>
      </w:r>
      <w:r>
        <w:rPr>
          <w:rFonts w:hint="eastAsia" w:ascii="仿宋" w:hAnsi="仿宋" w:eastAsia="仿宋" w:cs="仿宋"/>
          <w:color w:val="auto"/>
          <w:spacing w:val="-10"/>
          <w:sz w:val="32"/>
          <w:szCs w:val="32"/>
          <w:lang w:val="en-US" w:eastAsia="zh-CN"/>
        </w:rPr>
        <w:t>推免生遴选工作</w:t>
      </w:r>
      <w:r>
        <w:rPr>
          <w:rFonts w:hint="eastAsia" w:ascii="仿宋" w:hAnsi="仿宋" w:eastAsia="仿宋" w:cs="仿宋"/>
          <w:color w:val="auto"/>
          <w:spacing w:val="-10"/>
          <w:sz w:val="32"/>
          <w:szCs w:val="32"/>
        </w:rPr>
        <w:t>小组，</w:t>
      </w:r>
      <w:r>
        <w:rPr>
          <w:rFonts w:hint="eastAsia" w:ascii="仿宋" w:hAnsi="仿宋" w:eastAsia="仿宋" w:cs="仿宋"/>
          <w:color w:val="auto"/>
          <w:spacing w:val="-10"/>
          <w:sz w:val="32"/>
          <w:szCs w:val="32"/>
          <w:lang w:val="en-US" w:eastAsia="zh-CN"/>
        </w:rPr>
        <w:t>全面</w:t>
      </w:r>
      <w:r>
        <w:rPr>
          <w:rFonts w:hint="eastAsia" w:ascii="仿宋" w:hAnsi="仿宋" w:eastAsia="仿宋" w:cs="仿宋"/>
          <w:color w:val="auto"/>
          <w:spacing w:val="-10"/>
          <w:sz w:val="32"/>
          <w:szCs w:val="32"/>
        </w:rPr>
        <w:t>负责</w:t>
      </w:r>
      <w:r>
        <w:rPr>
          <w:rFonts w:hint="eastAsia" w:ascii="仿宋" w:hAnsi="仿宋" w:eastAsia="仿宋" w:cs="仿宋"/>
          <w:color w:val="auto"/>
          <w:sz w:val="32"/>
          <w:szCs w:val="32"/>
          <w:highlight w:val="none"/>
          <w:shd w:val="clear" w:color="auto" w:fill="auto"/>
          <w:lang w:val="en-US" w:eastAsia="zh-CN"/>
        </w:rPr>
        <w:t>学院</w:t>
      </w:r>
      <w:r>
        <w:rPr>
          <w:rFonts w:hint="eastAsia" w:ascii="仿宋" w:hAnsi="仿宋" w:eastAsia="仿宋" w:cs="仿宋"/>
          <w:color w:val="auto"/>
          <w:spacing w:val="2"/>
          <w:sz w:val="32"/>
          <w:szCs w:val="32"/>
          <w:lang w:val="en-US" w:eastAsia="zh-CN"/>
        </w:rPr>
        <w:t>推免工作</w:t>
      </w:r>
      <w:r>
        <w:rPr>
          <w:rFonts w:hint="eastAsia" w:ascii="仿宋" w:hAnsi="仿宋" w:eastAsia="仿宋" w:cs="仿宋"/>
          <w:color w:val="auto"/>
          <w:spacing w:val="-10"/>
          <w:sz w:val="32"/>
          <w:szCs w:val="32"/>
        </w:rPr>
        <w:t>的组织领导，</w:t>
      </w:r>
      <w:r>
        <w:rPr>
          <w:rFonts w:hint="eastAsia" w:ascii="仿宋" w:hAnsi="仿宋" w:eastAsia="仿宋" w:cs="仿宋"/>
          <w:color w:val="auto"/>
          <w:spacing w:val="-10"/>
          <w:sz w:val="32"/>
          <w:szCs w:val="32"/>
          <w:lang w:val="en-US" w:eastAsia="zh-CN"/>
        </w:rPr>
        <w:t>遴选工作</w:t>
      </w:r>
      <w:r>
        <w:rPr>
          <w:rFonts w:hint="eastAsia" w:ascii="仿宋" w:hAnsi="仿宋" w:eastAsia="仿宋" w:cs="仿宋"/>
          <w:color w:val="auto"/>
          <w:spacing w:val="-10"/>
          <w:sz w:val="32"/>
          <w:szCs w:val="32"/>
        </w:rPr>
        <w:t>小组名单如下：</w:t>
      </w:r>
    </w:p>
    <w:p w14:paraId="57A81729">
      <w:pPr>
        <w:pStyle w:val="2"/>
        <w:keepNext w:val="0"/>
        <w:keepLines w:val="0"/>
        <w:pageBreakBefore w:val="0"/>
        <w:widowControl w:val="0"/>
        <w:kinsoku/>
        <w:overflowPunct/>
        <w:topLinePunct w:val="0"/>
        <w:autoSpaceDE/>
        <w:autoSpaceDN/>
        <w:bidi w:val="0"/>
        <w:adjustRightInd w:val="0"/>
        <w:snapToGrid w:val="0"/>
        <w:spacing w:line="560" w:lineRule="exact"/>
        <w:ind w:left="0" w:right="0" w:firstLine="593" w:firstLineChars="197"/>
        <w:textAlignment w:val="auto"/>
        <w:rPr>
          <w:rFonts w:hint="eastAsia" w:ascii="仿宋" w:hAnsi="仿宋" w:eastAsia="仿宋" w:cs="仿宋"/>
          <w:color w:val="auto"/>
          <w:spacing w:val="-10"/>
          <w:highlight w:val="none"/>
          <w:lang w:eastAsia="zh"/>
          <w:woUserID w:val="1"/>
        </w:rPr>
      </w:pPr>
      <w:r>
        <w:rPr>
          <w:rFonts w:hint="eastAsia" w:ascii="仿宋" w:hAnsi="仿宋" w:eastAsia="仿宋" w:cs="仿宋"/>
          <w:b/>
          <w:color w:val="auto"/>
          <w:spacing w:val="-10"/>
        </w:rPr>
        <w:t>组  长：</w:t>
      </w:r>
      <w:r>
        <w:rPr>
          <w:rFonts w:hint="eastAsia" w:ascii="仿宋" w:hAnsi="仿宋" w:eastAsia="仿宋" w:cs="仿宋"/>
          <w:color w:val="auto"/>
          <w:spacing w:val="-10"/>
          <w:highlight w:val="none"/>
          <w:lang w:val="en-US" w:eastAsia="zh"/>
          <w:woUserID w:val="1"/>
        </w:rPr>
        <w:t>罗云星</w:t>
      </w:r>
    </w:p>
    <w:p w14:paraId="215A93A4">
      <w:pPr>
        <w:pStyle w:val="2"/>
        <w:keepNext w:val="0"/>
        <w:keepLines w:val="0"/>
        <w:pageBreakBefore w:val="0"/>
        <w:widowControl w:val="0"/>
        <w:kinsoku/>
        <w:overflowPunct/>
        <w:topLinePunct w:val="0"/>
        <w:autoSpaceDE/>
        <w:autoSpaceDN/>
        <w:bidi w:val="0"/>
        <w:adjustRightInd w:val="0"/>
        <w:snapToGrid w:val="0"/>
        <w:spacing w:line="560" w:lineRule="exact"/>
        <w:ind w:left="0" w:right="0" w:firstLine="603" w:firstLineChars="200"/>
        <w:textAlignment w:val="auto"/>
        <w:rPr>
          <w:rFonts w:hint="default" w:ascii="仿宋" w:hAnsi="仿宋" w:eastAsia="仿宋" w:cs="仿宋"/>
          <w:strike/>
          <w:dstrike w:val="0"/>
          <w:color w:val="FF0000"/>
          <w:spacing w:val="-10"/>
          <w:highlight w:val="none"/>
          <w:lang w:val="en-US" w:eastAsia="zh-CN"/>
        </w:rPr>
      </w:pPr>
      <w:r>
        <w:rPr>
          <w:rFonts w:hint="eastAsia" w:ascii="仿宋" w:hAnsi="仿宋" w:eastAsia="仿宋" w:cs="仿宋"/>
          <w:b/>
          <w:color w:val="auto"/>
          <w:spacing w:val="-10"/>
          <w:highlight w:val="none"/>
        </w:rPr>
        <w:t>组  员：</w:t>
      </w:r>
      <w:r>
        <w:rPr>
          <w:rFonts w:hint="eastAsia" w:ascii="仿宋" w:hAnsi="仿宋" w:eastAsia="仿宋" w:cs="仿宋"/>
          <w:color w:val="auto"/>
          <w:spacing w:val="-10"/>
          <w:sz w:val="32"/>
          <w:szCs w:val="32"/>
          <w:highlight w:val="none"/>
          <w:lang w:val="en-US" w:eastAsia="zh"/>
          <w:woUserID w:val="1"/>
        </w:rPr>
        <w:t>钱国强、梁锦添、邓向亮、</w:t>
      </w:r>
      <w:r>
        <w:rPr>
          <w:rFonts w:hint="eastAsia" w:ascii="仿宋" w:hAnsi="仿宋" w:eastAsia="仿宋" w:cs="仿宋"/>
          <w:color w:val="auto"/>
          <w:spacing w:val="-10"/>
          <w:sz w:val="32"/>
          <w:szCs w:val="32"/>
          <w:highlight w:val="none"/>
          <w:lang w:val="en-US" w:eastAsia="zh-CN"/>
          <w:woUserID w:val="1"/>
        </w:rPr>
        <w:t>罗云霞、</w:t>
      </w:r>
      <w:r>
        <w:rPr>
          <w:rFonts w:hint="eastAsia" w:ascii="仿宋" w:hAnsi="仿宋" w:eastAsia="仿宋" w:cs="仿宋"/>
          <w:color w:val="000000"/>
          <w:spacing w:val="-10"/>
          <w:sz w:val="32"/>
          <w:szCs w:val="32"/>
          <w:highlight w:val="none"/>
          <w:lang w:val="en-US" w:eastAsia="zh"/>
          <w:woUserID w:val="1"/>
        </w:rPr>
        <w:t>郭添枫、咸庆飞、杨晴</w:t>
      </w:r>
      <w:r>
        <w:rPr>
          <w:rFonts w:hint="eastAsia" w:ascii="仿宋" w:hAnsi="仿宋" w:eastAsia="仿宋" w:cs="仿宋"/>
          <w:color w:val="000000"/>
          <w:spacing w:val="-10"/>
          <w:sz w:val="32"/>
          <w:szCs w:val="32"/>
          <w:highlight w:val="none"/>
          <w:lang w:val="en-US" w:eastAsia="zh-CN"/>
          <w:woUserID w:val="1"/>
        </w:rPr>
        <w:t>、兰乡云</w:t>
      </w:r>
    </w:p>
    <w:p w14:paraId="718081AC">
      <w:pPr>
        <w:keepNext w:val="0"/>
        <w:keepLines w:val="0"/>
        <w:pageBreakBefore w:val="0"/>
        <w:widowControl w:val="0"/>
        <w:kinsoku/>
        <w:overflowPunct/>
        <w:topLinePunct w:val="0"/>
        <w:autoSpaceDE/>
        <w:autoSpaceDN/>
        <w:bidi w:val="0"/>
        <w:adjustRightInd w:val="0"/>
        <w:snapToGrid w:val="0"/>
        <w:spacing w:line="560" w:lineRule="exact"/>
        <w:ind w:left="0" w:right="0" w:firstLine="651" w:firstLineChars="200"/>
        <w:textAlignment w:val="auto"/>
        <w:rPr>
          <w:rFonts w:hint="eastAsia" w:ascii="仿宋" w:hAnsi="仿宋" w:eastAsia="仿宋" w:cs="仿宋"/>
          <w:b/>
          <w:bCs/>
          <w:spacing w:val="2"/>
          <w:sz w:val="32"/>
          <w:szCs w:val="32"/>
          <w:lang w:val="en-US" w:eastAsia="zh-CN"/>
        </w:rPr>
      </w:pPr>
      <w:r>
        <w:rPr>
          <w:rFonts w:hint="eastAsia" w:ascii="仿宋" w:hAnsi="仿宋" w:eastAsia="仿宋" w:cs="仿宋"/>
          <w:b/>
          <w:bCs/>
          <w:spacing w:val="2"/>
          <w:sz w:val="32"/>
          <w:szCs w:val="32"/>
          <w:lang w:eastAsia="zh-CN"/>
        </w:rPr>
        <w:t>（</w:t>
      </w:r>
      <w:r>
        <w:rPr>
          <w:rFonts w:hint="eastAsia" w:ascii="仿宋" w:hAnsi="仿宋" w:eastAsia="仿宋" w:cs="仿宋"/>
          <w:b/>
          <w:bCs/>
          <w:spacing w:val="2"/>
          <w:sz w:val="32"/>
          <w:szCs w:val="32"/>
          <w:lang w:val="en-US" w:eastAsia="zh-CN"/>
        </w:rPr>
        <w:t>二</w:t>
      </w:r>
      <w:r>
        <w:rPr>
          <w:rFonts w:hint="eastAsia" w:ascii="仿宋" w:hAnsi="仿宋" w:eastAsia="仿宋" w:cs="仿宋"/>
          <w:b/>
          <w:bCs/>
          <w:spacing w:val="2"/>
          <w:sz w:val="32"/>
          <w:szCs w:val="32"/>
          <w:lang w:eastAsia="zh-CN"/>
        </w:rPr>
        <w:t>）</w:t>
      </w:r>
      <w:r>
        <w:rPr>
          <w:rFonts w:hint="eastAsia" w:ascii="仿宋" w:hAnsi="仿宋" w:eastAsia="仿宋" w:cs="仿宋"/>
          <w:b/>
          <w:bCs/>
          <w:spacing w:val="2"/>
          <w:sz w:val="32"/>
          <w:szCs w:val="32"/>
          <w:lang w:val="en-US" w:eastAsia="zh-CN"/>
        </w:rPr>
        <w:t>专家审核小组</w:t>
      </w:r>
    </w:p>
    <w:p w14:paraId="194941F5">
      <w:pPr>
        <w:keepNext w:val="0"/>
        <w:keepLines w:val="0"/>
        <w:pageBreakBefore w:val="0"/>
        <w:widowControl w:val="0"/>
        <w:kinsoku/>
        <w:overflowPunct/>
        <w:topLinePunct w:val="0"/>
        <w:autoSpaceDE/>
        <w:autoSpaceDN/>
        <w:bidi w:val="0"/>
        <w:adjustRightInd w:val="0"/>
        <w:snapToGrid w:val="0"/>
        <w:spacing w:line="560" w:lineRule="exact"/>
        <w:ind w:left="0" w:right="0" w:firstLine="648" w:firstLineChars="20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pacing w:val="2"/>
          <w:sz w:val="32"/>
          <w:szCs w:val="32"/>
          <w:highlight w:val="none"/>
        </w:rPr>
        <w:t>在</w:t>
      </w:r>
      <w:r>
        <w:rPr>
          <w:rFonts w:hint="eastAsia" w:ascii="仿宋" w:hAnsi="仿宋" w:eastAsia="仿宋" w:cs="仿宋"/>
          <w:color w:val="auto"/>
          <w:kern w:val="2"/>
          <w:sz w:val="32"/>
          <w:szCs w:val="32"/>
          <w:highlight w:val="none"/>
          <w:shd w:val="clear" w:color="auto" w:fill="auto"/>
          <w:lang w:val="en-US" w:eastAsia="zh-CN" w:bidi="ar-SA"/>
        </w:rPr>
        <w:t>学院</w:t>
      </w:r>
      <w:r>
        <w:rPr>
          <w:rFonts w:hint="eastAsia" w:ascii="仿宋" w:hAnsi="仿宋" w:eastAsia="仿宋" w:cs="仿宋"/>
          <w:color w:val="auto"/>
          <w:spacing w:val="-10"/>
          <w:sz w:val="32"/>
          <w:szCs w:val="32"/>
          <w:highlight w:val="none"/>
          <w:lang w:val="en-US" w:eastAsia="zh-CN"/>
        </w:rPr>
        <w:t>推免生遴选工作</w:t>
      </w:r>
      <w:r>
        <w:rPr>
          <w:rFonts w:hint="eastAsia" w:ascii="仿宋" w:hAnsi="仿宋" w:eastAsia="仿宋" w:cs="仿宋"/>
          <w:color w:val="auto"/>
          <w:spacing w:val="-10"/>
          <w:sz w:val="32"/>
          <w:szCs w:val="32"/>
          <w:highlight w:val="none"/>
        </w:rPr>
        <w:t>组</w:t>
      </w:r>
      <w:r>
        <w:rPr>
          <w:rFonts w:hint="eastAsia" w:ascii="仿宋" w:hAnsi="仿宋" w:eastAsia="仿宋" w:cs="仿宋"/>
          <w:color w:val="auto"/>
          <w:spacing w:val="2"/>
          <w:sz w:val="32"/>
          <w:szCs w:val="32"/>
          <w:highlight w:val="none"/>
        </w:rPr>
        <w:t>的领导下，成立</w:t>
      </w:r>
      <w:r>
        <w:rPr>
          <w:rFonts w:hint="eastAsia" w:ascii="仿宋" w:hAnsi="仿宋" w:eastAsia="仿宋" w:cs="仿宋"/>
          <w:color w:val="auto"/>
          <w:spacing w:val="2"/>
          <w:sz w:val="32"/>
          <w:szCs w:val="32"/>
          <w:highlight w:val="none"/>
          <w:lang w:val="en-US" w:eastAsia="zh-CN"/>
        </w:rPr>
        <w:t>专家审核</w:t>
      </w:r>
      <w:r>
        <w:rPr>
          <w:rFonts w:hint="eastAsia" w:ascii="仿宋" w:hAnsi="仿宋" w:eastAsia="仿宋" w:cs="仿宋"/>
          <w:color w:val="auto"/>
          <w:spacing w:val="2"/>
          <w:sz w:val="32"/>
          <w:szCs w:val="32"/>
          <w:highlight w:val="none"/>
        </w:rPr>
        <w:t>小组，负责对学生科研创新成果、论文、竞赛获奖等方面进行审核鉴定。具体人员组成如下：</w:t>
      </w:r>
    </w:p>
    <w:p w14:paraId="4717219E">
      <w:pPr>
        <w:pStyle w:val="2"/>
        <w:keepNext w:val="0"/>
        <w:keepLines w:val="0"/>
        <w:pageBreakBefore w:val="0"/>
        <w:widowControl w:val="0"/>
        <w:kinsoku/>
        <w:overflowPunct/>
        <w:topLinePunct w:val="0"/>
        <w:autoSpaceDE/>
        <w:autoSpaceDN/>
        <w:bidi w:val="0"/>
        <w:adjustRightInd w:val="0"/>
        <w:snapToGrid w:val="0"/>
        <w:spacing w:line="560" w:lineRule="exact"/>
        <w:ind w:left="0" w:right="0" w:firstLine="593" w:firstLineChars="197"/>
        <w:textAlignment w:val="auto"/>
        <w:rPr>
          <w:rFonts w:hint="eastAsia" w:ascii="仿宋" w:hAnsi="仿宋" w:eastAsia="仿宋" w:cs="仿宋"/>
          <w:b w:val="0"/>
          <w:bCs w:val="0"/>
          <w:color w:val="auto"/>
          <w:spacing w:val="-10"/>
          <w:highlight w:val="none"/>
          <w:lang w:eastAsia="zh"/>
          <w:woUserID w:val="1"/>
        </w:rPr>
      </w:pPr>
      <w:r>
        <w:rPr>
          <w:rFonts w:hint="eastAsia" w:ascii="仿宋" w:hAnsi="仿宋" w:eastAsia="仿宋" w:cs="仿宋"/>
          <w:b/>
          <w:color w:val="auto"/>
          <w:spacing w:val="-10"/>
          <w:highlight w:val="none"/>
        </w:rPr>
        <w:t>组  长：</w:t>
      </w:r>
      <w:r>
        <w:rPr>
          <w:rFonts w:hint="eastAsia" w:ascii="仿宋" w:hAnsi="仿宋" w:eastAsia="仿宋" w:cs="仿宋"/>
          <w:b w:val="0"/>
          <w:bCs w:val="0"/>
          <w:color w:val="auto"/>
          <w:spacing w:val="-10"/>
          <w:highlight w:val="none"/>
          <w:lang w:eastAsia="zh"/>
          <w:woUserID w:val="1"/>
        </w:rPr>
        <w:t>钱国强</w:t>
      </w:r>
    </w:p>
    <w:p w14:paraId="46094181">
      <w:pPr>
        <w:pStyle w:val="2"/>
        <w:keepNext w:val="0"/>
        <w:keepLines w:val="0"/>
        <w:pageBreakBefore w:val="0"/>
        <w:widowControl w:val="0"/>
        <w:kinsoku/>
        <w:overflowPunct/>
        <w:topLinePunct w:val="0"/>
        <w:autoSpaceDE/>
        <w:autoSpaceDN/>
        <w:bidi w:val="0"/>
        <w:adjustRightInd w:val="0"/>
        <w:snapToGrid w:val="0"/>
        <w:spacing w:line="560" w:lineRule="exact"/>
        <w:ind w:left="0" w:right="0" w:firstLine="603" w:firstLineChars="200"/>
        <w:textAlignment w:val="auto"/>
        <w:rPr>
          <w:rFonts w:hint="eastAsia" w:ascii="仿宋" w:hAnsi="仿宋" w:eastAsia="仿宋" w:cs="仿宋"/>
          <w:b w:val="0"/>
          <w:bCs w:val="0"/>
          <w:color w:val="auto"/>
          <w:spacing w:val="-10"/>
          <w:highlight w:val="none"/>
          <w:lang w:val="en-US" w:eastAsia="zh-CN"/>
          <w:woUserID w:val="1"/>
        </w:rPr>
      </w:pPr>
      <w:r>
        <w:rPr>
          <w:rFonts w:hint="eastAsia" w:ascii="仿宋" w:hAnsi="仿宋" w:eastAsia="仿宋" w:cs="仿宋"/>
          <w:b/>
          <w:color w:val="auto"/>
          <w:spacing w:val="-10"/>
          <w:highlight w:val="none"/>
        </w:rPr>
        <w:t>组  员：</w:t>
      </w:r>
      <w:r>
        <w:rPr>
          <w:rFonts w:hint="eastAsia" w:ascii="仿宋" w:hAnsi="仿宋" w:eastAsia="仿宋" w:cs="仿宋"/>
          <w:b w:val="0"/>
          <w:bCs w:val="0"/>
          <w:color w:val="auto"/>
          <w:spacing w:val="-10"/>
          <w:highlight w:val="none"/>
          <w:lang w:eastAsia="zh"/>
          <w:woUserID w:val="1"/>
        </w:rPr>
        <w:t>邓向亮、陈佳</w:t>
      </w:r>
      <w:r>
        <w:rPr>
          <w:rFonts w:hint="eastAsia" w:ascii="仿宋" w:hAnsi="仿宋" w:eastAsia="仿宋" w:cs="仿宋"/>
          <w:b w:val="0"/>
          <w:bCs w:val="0"/>
          <w:color w:val="auto"/>
          <w:spacing w:val="-10"/>
          <w:highlight w:val="none"/>
          <w:lang w:eastAsia="zh-CN"/>
          <w:woUserID w:val="1"/>
        </w:rPr>
        <w:t>、</w:t>
      </w:r>
      <w:r>
        <w:rPr>
          <w:rFonts w:hint="eastAsia" w:ascii="仿宋" w:hAnsi="仿宋" w:eastAsia="仿宋" w:cs="仿宋"/>
          <w:b w:val="0"/>
          <w:bCs w:val="0"/>
          <w:color w:val="auto"/>
          <w:spacing w:val="-10"/>
          <w:highlight w:val="none"/>
          <w:lang w:val="en-US" w:eastAsia="zh-CN"/>
          <w:woUserID w:val="1"/>
        </w:rPr>
        <w:t>宋雨鸿、李国标、赵昌林、廖丽贞</w:t>
      </w:r>
    </w:p>
    <w:p w14:paraId="0FA644AA">
      <w:pPr>
        <w:pStyle w:val="2"/>
        <w:keepNext w:val="0"/>
        <w:keepLines w:val="0"/>
        <w:pageBreakBefore w:val="0"/>
        <w:widowControl w:val="0"/>
        <w:kinsoku/>
        <w:overflowPunct/>
        <w:topLinePunct w:val="0"/>
        <w:autoSpaceDE/>
        <w:autoSpaceDN/>
        <w:bidi w:val="0"/>
        <w:adjustRightInd w:val="0"/>
        <w:snapToGrid w:val="0"/>
        <w:spacing w:line="560" w:lineRule="exact"/>
        <w:ind w:left="0" w:right="0" w:firstLine="603" w:firstLineChars="200"/>
        <w:textAlignment w:val="auto"/>
        <w:rPr>
          <w:rFonts w:hint="default" w:ascii="仿宋" w:hAnsi="仿宋" w:eastAsia="仿宋" w:cs="仿宋"/>
          <w:b w:val="0"/>
          <w:bCs w:val="0"/>
          <w:color w:val="auto"/>
          <w:spacing w:val="-10"/>
          <w:highlight w:val="none"/>
          <w:lang w:val="en-US" w:eastAsia="zh-CN"/>
          <w:woUserID w:val="1"/>
        </w:rPr>
      </w:pPr>
      <w:r>
        <w:rPr>
          <w:rFonts w:hint="eastAsia" w:ascii="仿宋" w:hAnsi="仿宋" w:eastAsia="仿宋" w:cs="仿宋"/>
          <w:b/>
          <w:bCs/>
          <w:color w:val="auto"/>
          <w:spacing w:val="-10"/>
          <w:highlight w:val="none"/>
          <w:lang w:val="en-US" w:eastAsia="zh-CN"/>
          <w:woUserID w:val="1"/>
        </w:rPr>
        <w:t>秘  书：</w:t>
      </w:r>
      <w:r>
        <w:rPr>
          <w:rFonts w:hint="eastAsia" w:ascii="仿宋" w:hAnsi="仿宋" w:eastAsia="仿宋" w:cs="仿宋"/>
          <w:b w:val="0"/>
          <w:bCs w:val="0"/>
          <w:color w:val="auto"/>
          <w:spacing w:val="-10"/>
          <w:highlight w:val="none"/>
          <w:lang w:val="en-US" w:eastAsia="zh-CN"/>
          <w:woUserID w:val="1"/>
        </w:rPr>
        <w:t>杨晴</w:t>
      </w:r>
    </w:p>
    <w:p w14:paraId="58A60F21">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0" w:leftChars="0" w:right="0" w:firstLine="640" w:firstLineChars="200"/>
        <w:textAlignment w:val="auto"/>
        <w:rPr>
          <w:rFonts w:hint="eastAsia" w:ascii="黑体" w:hAnsi="黑体" w:eastAsia="黑体" w:cs="黑体"/>
          <w:b w:val="0"/>
          <w:bCs/>
          <w:kern w:val="0"/>
          <w:sz w:val="32"/>
          <w:szCs w:val="32"/>
          <w:highlight w:val="none"/>
          <w:lang w:val="en-US" w:eastAsia="zh-CN"/>
        </w:rPr>
      </w:pPr>
      <w:r>
        <w:rPr>
          <w:rFonts w:hint="eastAsia" w:ascii="黑体" w:hAnsi="黑体" w:eastAsia="黑体" w:cs="黑体"/>
          <w:b w:val="0"/>
          <w:bCs/>
          <w:kern w:val="0"/>
          <w:sz w:val="32"/>
          <w:szCs w:val="32"/>
          <w:highlight w:val="none"/>
          <w:lang w:val="en-US" w:eastAsia="zh-CN"/>
        </w:rPr>
        <w:t>三、指标分配</w:t>
      </w:r>
    </w:p>
    <w:p w14:paraId="29B0296C">
      <w:pPr>
        <w:keepNext w:val="0"/>
        <w:keepLines w:val="0"/>
        <w:pageBreakBefore w:val="0"/>
        <w:widowControl w:val="0"/>
        <w:kinsoku/>
        <w:overflowPunct/>
        <w:topLinePunct w:val="0"/>
        <w:autoSpaceDE/>
        <w:autoSpaceDN/>
        <w:bidi w:val="0"/>
        <w:adjustRightInd w:val="0"/>
        <w:snapToGrid w:val="0"/>
        <w:spacing w:line="560" w:lineRule="exact"/>
        <w:ind w:left="0" w:right="0" w:firstLine="648" w:firstLineChars="200"/>
        <w:textAlignment w:val="auto"/>
        <w:rPr>
          <w:rFonts w:hint="eastAsia" w:ascii="仿宋" w:hAnsi="仿宋" w:eastAsia="仿宋" w:cs="仿宋"/>
          <w:color w:val="000000"/>
          <w:spacing w:val="2"/>
          <w:sz w:val="32"/>
          <w:szCs w:val="32"/>
          <w:highlight w:val="none"/>
          <w:lang w:val="en-US" w:eastAsia="zh"/>
          <w:woUserID w:val="1"/>
        </w:rPr>
      </w:pPr>
      <w:r>
        <w:rPr>
          <w:rFonts w:hint="eastAsia" w:ascii="仿宋" w:hAnsi="仿宋" w:eastAsia="仿宋" w:cs="仿宋"/>
          <w:color w:val="000000"/>
          <w:spacing w:val="2"/>
          <w:sz w:val="32"/>
          <w:szCs w:val="32"/>
          <w:highlight w:val="none"/>
          <w:lang w:val="en-US" w:eastAsia="zh"/>
          <w:woUserID w:val="1"/>
        </w:rPr>
        <w:t>按照《广东药科大学推荐2026届应届优秀本科毕业生免试攻读硕士学位研究生工作方案》，中医学院2026届应届本科毕业生数为260人，推荐免试攻读硕士学位研究生名额为4人。</w:t>
      </w:r>
    </w:p>
    <w:p w14:paraId="421C826A">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ascii="黑体" w:hAnsi="黑体" w:eastAsia="黑体" w:cs="宋体"/>
          <w:b w:val="0"/>
          <w:bCs/>
          <w:kern w:val="0"/>
          <w:sz w:val="32"/>
          <w:szCs w:val="32"/>
        </w:rPr>
      </w:pPr>
      <w:r>
        <w:rPr>
          <w:rFonts w:hint="eastAsia" w:ascii="黑体" w:hAnsi="黑体" w:eastAsia="黑体" w:cs="宋体"/>
          <w:b w:val="0"/>
          <w:bCs/>
          <w:kern w:val="0"/>
          <w:sz w:val="32"/>
          <w:szCs w:val="32"/>
          <w:lang w:val="en-US" w:eastAsia="zh-CN"/>
        </w:rPr>
        <w:t>四</w:t>
      </w:r>
      <w:r>
        <w:rPr>
          <w:rFonts w:hint="eastAsia" w:ascii="黑体" w:hAnsi="黑体" w:eastAsia="黑体" w:cs="宋体"/>
          <w:b w:val="0"/>
          <w:bCs/>
          <w:kern w:val="0"/>
          <w:sz w:val="32"/>
          <w:szCs w:val="32"/>
        </w:rPr>
        <w:t>、</w:t>
      </w:r>
      <w:r>
        <w:rPr>
          <w:rFonts w:hint="eastAsia" w:ascii="黑体" w:hAnsi="黑体" w:eastAsia="黑体"/>
          <w:bCs/>
          <w:strike w:val="0"/>
          <w:dstrike w:val="0"/>
          <w:color w:val="auto"/>
          <w:sz w:val="32"/>
          <w:szCs w:val="32"/>
          <w:highlight w:val="none"/>
          <w:lang w:val="en-US" w:eastAsia="zh-CN"/>
        </w:rPr>
        <w:t>资格条件与综合成绩评定</w:t>
      </w:r>
    </w:p>
    <w:p w14:paraId="3824AD47">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eastAsia"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CN"/>
        </w:rPr>
        <w:t>（一）思想品德</w:t>
      </w:r>
    </w:p>
    <w:p w14:paraId="7A590C36">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woUserID w:val="2"/>
        </w:rPr>
        <w:t>根据《办法》第八条</w:t>
      </w:r>
      <w:r>
        <w:rPr>
          <w:rFonts w:hint="eastAsia" w:ascii="仿宋" w:hAnsi="仿宋" w:eastAsia="仿宋" w:cs="仿宋"/>
          <w:b w:val="0"/>
          <w:bCs/>
          <w:kern w:val="0"/>
          <w:sz w:val="32"/>
          <w:szCs w:val="32"/>
          <w:lang w:val="en-US" w:eastAsia="zh"/>
          <w:woUserID w:val="2"/>
        </w:rPr>
        <w:t>，学生思想品德是推免生遴选的重要内容和依据。</w:t>
      </w:r>
      <w:r>
        <w:rPr>
          <w:rFonts w:hint="eastAsia" w:ascii="仿宋" w:hAnsi="仿宋" w:eastAsia="仿宋" w:cs="仿宋"/>
          <w:color w:val="auto"/>
          <w:sz w:val="32"/>
          <w:szCs w:val="32"/>
          <w:highlight w:val="none"/>
          <w:shd w:val="clear" w:color="auto" w:fill="auto"/>
          <w:lang w:val="en-US" w:eastAsia="zh-CN"/>
        </w:rPr>
        <w:t>学院</w:t>
      </w:r>
      <w:r>
        <w:rPr>
          <w:rFonts w:hint="eastAsia" w:ascii="仿宋" w:hAnsi="仿宋" w:eastAsia="仿宋" w:cs="仿宋"/>
          <w:b w:val="0"/>
          <w:bCs/>
          <w:kern w:val="0"/>
          <w:sz w:val="32"/>
          <w:szCs w:val="32"/>
          <w:lang w:val="en-US" w:eastAsia="zh-CN"/>
        </w:rPr>
        <w:t>推免生遴选工作小组</w:t>
      </w:r>
      <w:r>
        <w:rPr>
          <w:rFonts w:hint="eastAsia" w:ascii="仿宋" w:hAnsi="仿宋" w:eastAsia="仿宋" w:cs="仿宋"/>
          <w:b w:val="0"/>
          <w:bCs/>
          <w:kern w:val="0"/>
          <w:sz w:val="32"/>
          <w:szCs w:val="32"/>
          <w:lang w:val="en-US" w:eastAsia="zh"/>
          <w:woUserID w:val="2"/>
        </w:rPr>
        <w:t>将</w:t>
      </w:r>
      <w:r>
        <w:rPr>
          <w:rFonts w:hint="eastAsia" w:ascii="仿宋" w:hAnsi="仿宋" w:eastAsia="仿宋" w:cs="仿宋"/>
          <w:b w:val="0"/>
          <w:bCs/>
          <w:kern w:val="0"/>
          <w:sz w:val="32"/>
          <w:szCs w:val="32"/>
          <w:lang w:val="en-US" w:eastAsia="zh-CN"/>
        </w:rPr>
        <w:t>严格遵循实事求是的原则，对学生</w:t>
      </w:r>
      <w:r>
        <w:rPr>
          <w:rFonts w:hint="eastAsia" w:ascii="仿宋" w:hAnsi="仿宋" w:eastAsia="仿宋" w:cs="仿宋"/>
          <w:b w:val="0"/>
          <w:bCs/>
          <w:kern w:val="0"/>
          <w:sz w:val="32"/>
          <w:szCs w:val="32"/>
          <w:lang w:val="en-US" w:eastAsia="zh"/>
          <w:woUserID w:val="2"/>
        </w:rPr>
        <w:t>的</w:t>
      </w:r>
      <w:r>
        <w:rPr>
          <w:rFonts w:hint="eastAsia" w:ascii="仿宋" w:hAnsi="仿宋" w:eastAsia="仿宋" w:cs="仿宋"/>
          <w:b w:val="0"/>
          <w:bCs/>
          <w:kern w:val="0"/>
          <w:sz w:val="32"/>
          <w:szCs w:val="32"/>
          <w:lang w:val="en-US" w:eastAsia="zh-CN"/>
        </w:rPr>
        <w:t>政治态度、思想表现、道德品质、科学精神、诚实守信、遵纪守法等方面</w:t>
      </w:r>
      <w:r>
        <w:rPr>
          <w:rFonts w:hint="eastAsia" w:ascii="仿宋" w:hAnsi="仿宋" w:eastAsia="仿宋" w:cs="仿宋"/>
          <w:b w:val="0"/>
          <w:bCs/>
          <w:kern w:val="0"/>
          <w:sz w:val="32"/>
          <w:szCs w:val="32"/>
          <w:lang w:val="en-US" w:eastAsia="zh"/>
          <w:woUserID w:val="2"/>
        </w:rPr>
        <w:t>进行</w:t>
      </w:r>
      <w:r>
        <w:rPr>
          <w:rFonts w:hint="eastAsia" w:ascii="仿宋" w:hAnsi="仿宋" w:eastAsia="仿宋" w:cs="仿宋"/>
          <w:b w:val="0"/>
          <w:bCs/>
          <w:kern w:val="0"/>
          <w:sz w:val="32"/>
          <w:szCs w:val="32"/>
          <w:lang w:val="en-US" w:eastAsia="zh-CN"/>
          <w:woUserID w:val="2"/>
        </w:rPr>
        <w:t>考察</w:t>
      </w:r>
      <w:r>
        <w:rPr>
          <w:rFonts w:hint="eastAsia" w:ascii="仿宋" w:hAnsi="仿宋" w:eastAsia="仿宋" w:cs="仿宋"/>
          <w:b w:val="0"/>
          <w:bCs/>
          <w:kern w:val="0"/>
          <w:sz w:val="32"/>
          <w:szCs w:val="32"/>
          <w:lang w:val="en-US" w:eastAsia="zh-CN"/>
        </w:rPr>
        <w:t>，思想品德考核不合格者不予推荐。</w:t>
      </w:r>
    </w:p>
    <w:p w14:paraId="554047DE">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default"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CN"/>
        </w:rPr>
        <w:t>（二）基本条件</w:t>
      </w:r>
    </w:p>
    <w:p w14:paraId="272C7C26">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default" w:ascii="仿宋" w:hAnsi="仿宋" w:eastAsia="仿宋" w:cs="仿宋"/>
          <w:b w:val="0"/>
          <w:bCs/>
          <w:color w:val="000000"/>
          <w:kern w:val="0"/>
          <w:sz w:val="32"/>
          <w:szCs w:val="32"/>
          <w:highlight w:val="none"/>
          <w:lang w:val="en-US" w:eastAsia="zh-CN"/>
          <w:woUserID w:val="1"/>
        </w:rPr>
      </w:pPr>
      <w:r>
        <w:rPr>
          <w:rFonts w:hint="eastAsia" w:ascii="仿宋" w:hAnsi="仿宋" w:eastAsia="仿宋" w:cs="仿宋"/>
          <w:b w:val="0"/>
          <w:bCs/>
          <w:color w:val="000000"/>
          <w:kern w:val="0"/>
          <w:sz w:val="32"/>
          <w:szCs w:val="32"/>
          <w:highlight w:val="none"/>
          <w:lang w:val="en-US" w:eastAsia="zh-CN"/>
          <w:woUserID w:val="1"/>
        </w:rPr>
        <w:t>1.</w:t>
      </w:r>
      <w:r>
        <w:rPr>
          <w:rFonts w:hint="default" w:ascii="仿宋" w:hAnsi="仿宋" w:eastAsia="仿宋" w:cs="仿宋"/>
          <w:b w:val="0"/>
          <w:bCs/>
          <w:color w:val="000000"/>
          <w:kern w:val="0"/>
          <w:sz w:val="32"/>
          <w:szCs w:val="32"/>
          <w:highlight w:val="none"/>
          <w:lang w:val="en-US" w:eastAsia="zh-CN"/>
          <w:woUserID w:val="1"/>
        </w:rPr>
        <w:t>拥护中国共产党的领导，具有高尚的爱国主义情操和集体主义精神，社会主义信念坚定，社会责任感强，遵纪守法，积极向上，身心健康。</w:t>
      </w:r>
    </w:p>
    <w:p w14:paraId="4C5742AF">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default" w:ascii="仿宋" w:hAnsi="仿宋" w:eastAsia="仿宋" w:cs="仿宋"/>
          <w:b w:val="0"/>
          <w:bCs/>
          <w:color w:val="000000"/>
          <w:kern w:val="0"/>
          <w:sz w:val="32"/>
          <w:szCs w:val="32"/>
          <w:highlight w:val="none"/>
          <w:lang w:val="en-US" w:eastAsia="zh-CN"/>
          <w:woUserID w:val="1"/>
        </w:rPr>
      </w:pPr>
      <w:r>
        <w:rPr>
          <w:rFonts w:hint="eastAsia" w:ascii="仿宋" w:hAnsi="仿宋" w:eastAsia="仿宋" w:cs="仿宋"/>
          <w:b w:val="0"/>
          <w:bCs/>
          <w:color w:val="000000"/>
          <w:kern w:val="0"/>
          <w:sz w:val="32"/>
          <w:szCs w:val="32"/>
          <w:highlight w:val="none"/>
          <w:lang w:val="en-US" w:eastAsia="zh-CN"/>
          <w:woUserID w:val="1"/>
        </w:rPr>
        <w:t xml:space="preserve">2. </w:t>
      </w:r>
      <w:r>
        <w:rPr>
          <w:rFonts w:hint="default" w:ascii="仿宋" w:hAnsi="仿宋" w:eastAsia="仿宋" w:cs="仿宋"/>
          <w:b w:val="0"/>
          <w:bCs/>
          <w:color w:val="000000"/>
          <w:kern w:val="0"/>
          <w:sz w:val="32"/>
          <w:szCs w:val="32"/>
          <w:highlight w:val="none"/>
          <w:lang w:val="en-US" w:eastAsia="zh-CN"/>
          <w:woUserID w:val="1"/>
        </w:rPr>
        <w:t>勤奋学习，刻苦钻研，成绩优秀。学生从入学起至推免时止所修读的所有课程</w:t>
      </w:r>
      <w:r>
        <w:rPr>
          <w:rFonts w:hint="eastAsia" w:ascii="仿宋" w:hAnsi="仿宋" w:eastAsia="仿宋" w:cs="仿宋"/>
          <w:b w:val="0"/>
          <w:bCs/>
          <w:color w:val="000000"/>
          <w:kern w:val="0"/>
          <w:sz w:val="32"/>
          <w:szCs w:val="32"/>
          <w:highlight w:val="none"/>
          <w:lang w:val="en-US" w:eastAsia="zh-CN"/>
          <w:woUserID w:val="1"/>
        </w:rPr>
        <w:t>（不计辅修、微专业课程）</w:t>
      </w:r>
      <w:r>
        <w:rPr>
          <w:rFonts w:hint="default" w:ascii="仿宋" w:hAnsi="仿宋" w:eastAsia="仿宋" w:cs="仿宋"/>
          <w:b w:val="0"/>
          <w:bCs/>
          <w:color w:val="000000"/>
          <w:kern w:val="0"/>
          <w:sz w:val="32"/>
          <w:szCs w:val="32"/>
          <w:highlight w:val="none"/>
          <w:lang w:val="en-US" w:eastAsia="zh-CN"/>
          <w:woUserID w:val="1"/>
        </w:rPr>
        <w:t>须全部合格，</w:t>
      </w:r>
      <w:r>
        <w:rPr>
          <w:rFonts w:hint="eastAsia" w:ascii="仿宋" w:hAnsi="仿宋" w:eastAsia="仿宋" w:cs="仿宋"/>
          <w:b w:val="0"/>
          <w:bCs/>
          <w:color w:val="000000"/>
          <w:kern w:val="0"/>
          <w:sz w:val="32"/>
          <w:szCs w:val="32"/>
          <w:highlight w:val="none"/>
          <w:lang w:val="en-US" w:eastAsia="zh-CN"/>
          <w:woUserID w:val="1"/>
        </w:rPr>
        <w:t>无补考或重修课程记录，</w:t>
      </w:r>
      <w:r>
        <w:rPr>
          <w:rFonts w:hint="default" w:ascii="仿宋" w:hAnsi="仿宋" w:eastAsia="仿宋" w:cs="仿宋"/>
          <w:b w:val="0"/>
          <w:bCs/>
          <w:color w:val="000000"/>
          <w:kern w:val="0"/>
          <w:sz w:val="32"/>
          <w:szCs w:val="32"/>
          <w:highlight w:val="none"/>
          <w:lang w:val="en-US" w:eastAsia="zh-CN"/>
          <w:woUserID w:val="1"/>
        </w:rPr>
        <w:t>且平均学分绩点排名在本专业年级前30%（含30%）。</w:t>
      </w:r>
    </w:p>
    <w:p w14:paraId="47AE272F">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default" w:ascii="仿宋" w:hAnsi="仿宋" w:eastAsia="仿宋" w:cs="仿宋"/>
          <w:b w:val="0"/>
          <w:bCs/>
          <w:color w:val="000000"/>
          <w:kern w:val="0"/>
          <w:sz w:val="32"/>
          <w:szCs w:val="32"/>
          <w:highlight w:val="none"/>
          <w:lang w:val="en-US" w:eastAsia="zh-CN"/>
          <w:woUserID w:val="1"/>
        </w:rPr>
      </w:pPr>
      <w:r>
        <w:rPr>
          <w:rFonts w:hint="eastAsia" w:ascii="仿宋" w:hAnsi="仿宋" w:eastAsia="仿宋" w:cs="仿宋"/>
          <w:b w:val="0"/>
          <w:bCs/>
          <w:color w:val="000000"/>
          <w:kern w:val="0"/>
          <w:sz w:val="32"/>
          <w:szCs w:val="32"/>
          <w:highlight w:val="none"/>
          <w:lang w:val="en-US" w:eastAsia="zh-CN"/>
          <w:woUserID w:val="1"/>
        </w:rPr>
        <w:t xml:space="preserve">3. </w:t>
      </w:r>
      <w:r>
        <w:rPr>
          <w:rFonts w:hint="default" w:ascii="仿宋" w:hAnsi="仿宋" w:eastAsia="仿宋" w:cs="仿宋"/>
          <w:b w:val="0"/>
          <w:bCs/>
          <w:color w:val="000000"/>
          <w:kern w:val="0"/>
          <w:sz w:val="32"/>
          <w:szCs w:val="32"/>
          <w:highlight w:val="none"/>
          <w:lang w:val="en-US" w:eastAsia="zh-CN"/>
          <w:woUserID w:val="1"/>
        </w:rPr>
        <w:t>具有较高的英语应用能力和水平。大学英语四级笔试成绩达到480分（710分制）及以上或六级笔试成绩达到425分（710分制）及以上。托福成绩85分或雅思成绩6.5及以上，且在有效期内，可视同达到英语水平要求。</w:t>
      </w:r>
    </w:p>
    <w:p w14:paraId="6BFBA087">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default" w:ascii="仿宋" w:hAnsi="仿宋" w:eastAsia="仿宋" w:cs="仿宋"/>
          <w:b w:val="0"/>
          <w:bCs/>
          <w:color w:val="000000"/>
          <w:kern w:val="0"/>
          <w:sz w:val="32"/>
          <w:szCs w:val="32"/>
          <w:highlight w:val="none"/>
          <w:lang w:val="en-US" w:eastAsia="zh-CN"/>
          <w:woUserID w:val="1"/>
        </w:rPr>
      </w:pPr>
      <w:r>
        <w:rPr>
          <w:rFonts w:hint="eastAsia" w:ascii="仿宋" w:hAnsi="仿宋" w:eastAsia="仿宋" w:cs="仿宋"/>
          <w:b w:val="0"/>
          <w:bCs/>
          <w:color w:val="000000"/>
          <w:kern w:val="0"/>
          <w:sz w:val="32"/>
          <w:szCs w:val="32"/>
          <w:highlight w:val="none"/>
          <w:lang w:val="en-US" w:eastAsia="zh-CN"/>
          <w:woUserID w:val="1"/>
        </w:rPr>
        <w:t xml:space="preserve">4. </w:t>
      </w:r>
      <w:r>
        <w:rPr>
          <w:rFonts w:hint="default" w:ascii="仿宋" w:hAnsi="仿宋" w:eastAsia="仿宋" w:cs="仿宋"/>
          <w:b w:val="0"/>
          <w:bCs/>
          <w:color w:val="000000"/>
          <w:kern w:val="0"/>
          <w:sz w:val="32"/>
          <w:szCs w:val="32"/>
          <w:highlight w:val="none"/>
          <w:lang w:val="en-US" w:eastAsia="zh-CN"/>
          <w:woUserID w:val="1"/>
        </w:rPr>
        <w:t>诚实守信，学风端正，无任何考试作弊和剽窃他人学术成果记录，品行表现优良，无任何违法违纪受处分记录。</w:t>
      </w:r>
    </w:p>
    <w:p w14:paraId="02CAD135">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default" w:ascii="仿宋" w:hAnsi="仿宋" w:eastAsia="仿宋" w:cs="仿宋"/>
          <w:b w:val="0"/>
          <w:bCs/>
          <w:color w:val="000000"/>
          <w:kern w:val="0"/>
          <w:sz w:val="32"/>
          <w:szCs w:val="32"/>
          <w:highlight w:val="none"/>
          <w:lang w:val="en-US" w:eastAsia="zh-CN"/>
        </w:rPr>
      </w:pPr>
      <w:r>
        <w:rPr>
          <w:rFonts w:hint="eastAsia" w:ascii="仿宋" w:hAnsi="仿宋" w:eastAsia="仿宋" w:cs="仿宋"/>
          <w:b w:val="0"/>
          <w:bCs/>
          <w:color w:val="000000"/>
          <w:kern w:val="0"/>
          <w:sz w:val="32"/>
          <w:szCs w:val="32"/>
          <w:highlight w:val="none"/>
          <w:lang w:val="en-US" w:eastAsia="zh-CN"/>
          <w:woUserID w:val="1"/>
        </w:rPr>
        <w:t xml:space="preserve">5. </w:t>
      </w:r>
      <w:r>
        <w:rPr>
          <w:rFonts w:hint="default" w:ascii="仿宋" w:hAnsi="仿宋" w:eastAsia="仿宋" w:cs="仿宋"/>
          <w:b w:val="0"/>
          <w:bCs/>
          <w:color w:val="000000"/>
          <w:kern w:val="0"/>
          <w:sz w:val="32"/>
          <w:szCs w:val="32"/>
          <w:highlight w:val="none"/>
          <w:lang w:val="en-US" w:eastAsia="zh-CN"/>
          <w:woUserID w:val="1"/>
        </w:rPr>
        <w:t>身体健康状况符合规定的体检标准，国家体质健康标准测试合格（按规定免测除外）。</w:t>
      </w:r>
    </w:p>
    <w:p w14:paraId="4407F76B">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default"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CN"/>
        </w:rPr>
        <w:t>（三）综合成绩评定</w:t>
      </w:r>
    </w:p>
    <w:p w14:paraId="320F0F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trike w:val="0"/>
          <w:dstrike w:val="0"/>
          <w:color w:val="auto"/>
          <w:sz w:val="32"/>
          <w:szCs w:val="32"/>
        </w:rPr>
      </w:pPr>
      <w:r>
        <w:rPr>
          <w:rFonts w:hint="eastAsia" w:ascii="仿宋" w:hAnsi="仿宋" w:eastAsia="仿宋" w:cs="仿宋"/>
          <w:color w:val="auto"/>
          <w:sz w:val="32"/>
          <w:szCs w:val="32"/>
        </w:rPr>
        <w:t>按综合</w:t>
      </w:r>
      <w:r>
        <w:rPr>
          <w:rFonts w:hint="eastAsia" w:ascii="仿宋" w:hAnsi="仿宋" w:eastAsia="仿宋" w:cs="仿宋"/>
          <w:color w:val="auto"/>
          <w:sz w:val="32"/>
          <w:szCs w:val="32"/>
          <w:lang w:val="en-US" w:eastAsia="zh-CN"/>
        </w:rPr>
        <w:t>成绩</w:t>
      </w:r>
      <w:r>
        <w:rPr>
          <w:rFonts w:hint="eastAsia" w:ascii="仿宋" w:hAnsi="仿宋" w:eastAsia="仿宋" w:cs="仿宋"/>
          <w:color w:val="auto"/>
          <w:sz w:val="32"/>
          <w:szCs w:val="32"/>
        </w:rPr>
        <w:t>排名择优选拔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综合</w:t>
      </w:r>
      <w:r>
        <w:rPr>
          <w:rFonts w:hint="eastAsia" w:ascii="仿宋" w:hAnsi="仿宋" w:eastAsia="仿宋" w:cs="仿宋"/>
          <w:color w:val="auto"/>
          <w:sz w:val="32"/>
          <w:szCs w:val="32"/>
          <w:lang w:val="en-US" w:eastAsia="zh-CN"/>
        </w:rPr>
        <w:t>成绩</w:t>
      </w:r>
      <w:r>
        <w:rPr>
          <w:rFonts w:hint="eastAsia" w:ascii="仿宋" w:hAnsi="仿宋" w:eastAsia="仿宋" w:cs="仿宋"/>
          <w:color w:val="auto"/>
          <w:sz w:val="32"/>
          <w:szCs w:val="32"/>
        </w:rPr>
        <w:t>由学业成绩、奖励加分两部分构成</w:t>
      </w:r>
      <w:r>
        <w:rPr>
          <w:rFonts w:hint="eastAsia" w:ascii="仿宋" w:hAnsi="仿宋" w:eastAsia="仿宋" w:cs="仿宋"/>
          <w:color w:val="auto"/>
          <w:sz w:val="32"/>
          <w:szCs w:val="32"/>
          <w:lang w:eastAsia="zh-CN"/>
        </w:rPr>
        <w:t>。</w:t>
      </w:r>
      <w:r>
        <w:rPr>
          <w:rFonts w:hint="eastAsia" w:ascii="仿宋" w:hAnsi="仿宋" w:eastAsia="仿宋" w:cs="仿宋"/>
          <w:strike w:val="0"/>
          <w:dstrike w:val="0"/>
          <w:color w:val="auto"/>
          <w:sz w:val="32"/>
          <w:szCs w:val="32"/>
          <w:lang w:val="en-US" w:eastAsia="zh-CN"/>
        </w:rPr>
        <w:t>综合成绩</w:t>
      </w:r>
      <w:r>
        <w:rPr>
          <w:rFonts w:hint="eastAsia" w:ascii="仿宋" w:hAnsi="仿宋" w:eastAsia="仿宋" w:cs="仿宋"/>
          <w:strike w:val="0"/>
          <w:dstrike w:val="0"/>
          <w:color w:val="auto"/>
          <w:sz w:val="32"/>
          <w:szCs w:val="32"/>
        </w:rPr>
        <w:t>计算公式如下：综合</w:t>
      </w:r>
      <w:r>
        <w:rPr>
          <w:rFonts w:hint="eastAsia" w:ascii="仿宋" w:hAnsi="仿宋" w:eastAsia="仿宋" w:cs="仿宋"/>
          <w:strike w:val="0"/>
          <w:dstrike w:val="0"/>
          <w:color w:val="auto"/>
          <w:sz w:val="32"/>
          <w:szCs w:val="32"/>
          <w:lang w:val="en-US" w:eastAsia="zh-CN"/>
        </w:rPr>
        <w:t>成绩=</w:t>
      </w:r>
      <w:r>
        <w:rPr>
          <w:rFonts w:hint="eastAsia" w:ascii="仿宋" w:hAnsi="仿宋" w:eastAsia="仿宋" w:cs="仿宋"/>
          <w:strike w:val="0"/>
          <w:dstrike w:val="0"/>
          <w:color w:val="auto"/>
          <w:sz w:val="32"/>
          <w:szCs w:val="32"/>
        </w:rPr>
        <w:t>平均学分绩点折合百分制成绩（即平均学分绩点×10+50）+奖励加分。</w:t>
      </w:r>
    </w:p>
    <w:p w14:paraId="431D1E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学业成绩</w:t>
      </w:r>
      <w:r>
        <w:rPr>
          <w:rFonts w:hint="eastAsia" w:ascii="仿宋" w:hAnsi="仿宋" w:eastAsia="仿宋" w:cs="仿宋"/>
          <w:color w:val="auto"/>
          <w:sz w:val="32"/>
          <w:szCs w:val="32"/>
          <w:lang w:val="en-US" w:eastAsia="zh-CN"/>
        </w:rPr>
        <w:t>为在校期间所修课程</w:t>
      </w:r>
      <w:r>
        <w:rPr>
          <w:rFonts w:hint="eastAsia" w:ascii="仿宋" w:hAnsi="仿宋" w:eastAsia="仿宋" w:cs="仿宋"/>
          <w:color w:val="auto"/>
          <w:sz w:val="32"/>
          <w:szCs w:val="32"/>
          <w:highlight w:val="none"/>
          <w:lang w:val="en-US" w:eastAsia="zh-CN"/>
        </w:rPr>
        <w:t>（不含公共选修课）</w:t>
      </w:r>
      <w:r>
        <w:rPr>
          <w:rFonts w:hint="eastAsia" w:ascii="仿宋" w:hAnsi="仿宋" w:eastAsia="仿宋" w:cs="仿宋"/>
          <w:color w:val="auto"/>
          <w:sz w:val="32"/>
          <w:szCs w:val="32"/>
          <w:lang w:val="en-US" w:eastAsia="zh-CN"/>
        </w:rPr>
        <w:t>平均学分绩点</w:t>
      </w:r>
      <w:r>
        <w:rPr>
          <w:rFonts w:hint="eastAsia" w:ascii="仿宋" w:hAnsi="仿宋" w:eastAsia="仿宋" w:cs="仿宋"/>
          <w:bCs/>
          <w:color w:val="auto"/>
          <w:sz w:val="32"/>
          <w:szCs w:val="32"/>
          <w:lang w:val="en-US" w:eastAsia="zh-CN"/>
        </w:rPr>
        <w:t>。</w:t>
      </w:r>
    </w:p>
    <w:p w14:paraId="6C7072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bCs/>
          <w:color w:val="auto"/>
          <w:sz w:val="32"/>
          <w:szCs w:val="32"/>
          <w:lang w:val="en-US" w:eastAsia="zh-CN"/>
        </w:rPr>
        <w:t>2.奖励加分</w:t>
      </w:r>
      <w:r>
        <w:rPr>
          <w:rFonts w:hint="eastAsia" w:ascii="仿宋" w:hAnsi="仿宋" w:eastAsia="仿宋" w:cs="仿宋"/>
          <w:color w:val="auto"/>
          <w:sz w:val="32"/>
          <w:szCs w:val="32"/>
          <w:lang w:val="en-US" w:eastAsia="zh-CN"/>
        </w:rPr>
        <w:t>最高为10分，</w:t>
      </w:r>
      <w:r>
        <w:rPr>
          <w:rFonts w:hint="eastAsia" w:ascii="仿宋" w:hAnsi="仿宋" w:eastAsia="仿宋" w:cs="仿宋"/>
          <w:color w:val="auto"/>
          <w:kern w:val="2"/>
          <w:sz w:val="32"/>
          <w:szCs w:val="32"/>
          <w:highlight w:val="none"/>
          <w:lang w:val="en-US" w:eastAsia="zh-CN"/>
        </w:rPr>
        <w:t>具体加分细则如下：</w:t>
      </w:r>
    </w:p>
    <w:p w14:paraId="7D0446A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 w:hAnsi="仿宋" w:eastAsia="仿宋" w:cs="仿宋"/>
          <w:kern w:val="2"/>
          <w:sz w:val="32"/>
          <w:szCs w:val="32"/>
          <w:highlight w:val="none"/>
          <w:lang w:val="en-US" w:eastAsia="zh-CN" w:bidi="ar"/>
          <w:woUserID w:val="1"/>
        </w:rPr>
      </w:pPr>
      <w:r>
        <w:rPr>
          <w:rFonts w:hint="eastAsia" w:ascii="仿宋" w:hAnsi="仿宋" w:eastAsia="仿宋" w:cs="仿宋"/>
          <w:kern w:val="2"/>
          <w:sz w:val="32"/>
          <w:szCs w:val="32"/>
          <w:highlight w:val="none"/>
          <w:lang w:val="en-US" w:eastAsia="zh-CN" w:bidi="ar"/>
          <w:woUserID w:val="1"/>
        </w:rPr>
        <w:t>（1）</w:t>
      </w:r>
      <w:r>
        <w:rPr>
          <w:rFonts w:hint="eastAsia" w:ascii="仿宋" w:hAnsi="仿宋" w:eastAsia="仿宋" w:cs="仿宋"/>
          <w:kern w:val="2"/>
          <w:sz w:val="32"/>
          <w:szCs w:val="32"/>
          <w:highlight w:val="none"/>
          <w:lang w:val="en-US" w:eastAsia="zh" w:bidi="ar"/>
          <w:woUserID w:val="1"/>
        </w:rPr>
        <w:t>参加志愿服务、</w:t>
      </w:r>
      <w:r>
        <w:rPr>
          <w:rFonts w:hint="eastAsia" w:ascii="仿宋" w:hAnsi="仿宋" w:eastAsia="仿宋" w:cs="仿宋"/>
          <w:kern w:val="2"/>
          <w:sz w:val="32"/>
          <w:szCs w:val="32"/>
          <w:highlight w:val="none"/>
          <w:lang w:val="en-US" w:eastAsia="zh-CN" w:bidi="ar"/>
          <w:woUserID w:val="1"/>
        </w:rPr>
        <w:t>到国际组织实习</w:t>
      </w:r>
      <w:r>
        <w:rPr>
          <w:rFonts w:hint="eastAsia" w:ascii="仿宋" w:hAnsi="仿宋" w:eastAsia="仿宋" w:cs="仿宋"/>
          <w:kern w:val="2"/>
          <w:sz w:val="32"/>
          <w:szCs w:val="32"/>
          <w:highlight w:val="none"/>
          <w:lang w:val="en-US" w:eastAsia="zh" w:bidi="ar"/>
          <w:woUserID w:val="1"/>
        </w:rPr>
        <w:t>可获加分，总分不超过3分。</w:t>
      </w:r>
      <w:r>
        <w:rPr>
          <w:rFonts w:hint="eastAsia" w:ascii="仿宋" w:hAnsi="仿宋" w:eastAsia="仿宋" w:cs="仿宋"/>
          <w:kern w:val="2"/>
          <w:sz w:val="32"/>
          <w:szCs w:val="32"/>
          <w:highlight w:val="none"/>
          <w:lang w:val="en-US" w:eastAsia="zh-CN" w:bidi="ar"/>
          <w:woUserID w:val="1"/>
        </w:rPr>
        <w:t>到国际组织实习或任职，实习或任职地点需为国外，时间不少于1个月（含30天），需在对外交流合作部备案，并能出具国际组织的实习或任职证明，实习每个月记1分。学生在大学期间i志愿服务时长达100（含）志愿时长以上加0.5分；200时长以上（含）加1分，叠加到600时长以上（含）加3分。</w:t>
      </w:r>
    </w:p>
    <w:p w14:paraId="5C689B60">
      <w:pPr>
        <w:keepNext w:val="0"/>
        <w:keepLines w:val="0"/>
        <w:widowControl w:val="0"/>
        <w:suppressLineNumbers w:val="0"/>
        <w:autoSpaceDE w:val="0"/>
        <w:autoSpaceDN/>
        <w:spacing w:before="0" w:beforeAutospacing="0" w:after="0" w:afterAutospacing="0" w:line="560" w:lineRule="exact"/>
        <w:ind w:left="0" w:right="0" w:firstLine="640" w:firstLineChars="200"/>
        <w:jc w:val="both"/>
      </w:pPr>
      <w:r>
        <w:rPr>
          <w:rFonts w:hint="eastAsia" w:ascii="仿宋" w:hAnsi="仿宋" w:eastAsia="仿宋" w:cs="仿宋"/>
          <w:bCs w:val="0"/>
          <w:color w:val="000000" w:themeColor="text1"/>
          <w:kern w:val="2"/>
          <w:sz w:val="32"/>
          <w:szCs w:val="32"/>
          <w:highlight w:val="none"/>
          <w:lang w:val="en-US" w:eastAsia="zh-CN" w:bidi="ar"/>
          <w14:textFill>
            <w14:solidFill>
              <w14:schemeClr w14:val="tx1"/>
            </w14:solidFill>
          </w14:textFill>
          <w:woUserID w:val="1"/>
        </w:rPr>
        <w:t>（2）</w:t>
      </w:r>
      <w:r>
        <w:rPr>
          <w:rFonts w:hint="eastAsia" w:ascii="仿宋" w:hAnsi="仿宋" w:eastAsia="仿宋" w:cs="仿宋"/>
          <w:bCs/>
          <w:color w:val="000000" w:themeColor="text1"/>
          <w:kern w:val="2"/>
          <w:sz w:val="32"/>
          <w:szCs w:val="32"/>
          <w:highlight w:val="none"/>
          <w:lang w:val="en-US" w:eastAsia="zh-CN" w:bidi="ar"/>
          <w14:textFill>
            <w14:solidFill>
              <w14:schemeClr w14:val="tx1"/>
            </w14:solidFill>
          </w14:textFill>
          <w:woUserID w:val="1"/>
        </w:rPr>
        <w:t>学术专长</w:t>
      </w:r>
      <w:r>
        <w:rPr>
          <w:rFonts w:hint="eastAsia" w:ascii="仿宋" w:hAnsi="仿宋" w:eastAsia="仿宋" w:cs="仿宋"/>
          <w:bCs/>
          <w:color w:val="000000" w:themeColor="text1"/>
          <w:kern w:val="2"/>
          <w:sz w:val="32"/>
          <w:szCs w:val="32"/>
          <w:highlight w:val="none"/>
          <w:lang w:val="en-US" w:eastAsia="zh" w:bidi="ar"/>
          <w14:textFill>
            <w14:solidFill>
              <w14:schemeClr w14:val="tx1"/>
            </w14:solidFill>
          </w14:textFill>
          <w:woUserID w:val="1"/>
        </w:rPr>
        <w:t>可获加分，包括论文、竞赛等。</w:t>
      </w:r>
      <w:r>
        <w:rPr>
          <w:rFonts w:hint="eastAsia" w:ascii="仿宋" w:hAnsi="仿宋" w:eastAsia="仿宋" w:cs="仿宋"/>
          <w:bCs/>
          <w:color w:val="000000" w:themeColor="text1"/>
          <w:kern w:val="2"/>
          <w:sz w:val="32"/>
          <w:szCs w:val="32"/>
          <w:highlight w:val="none"/>
          <w:lang w:val="en-US" w:eastAsia="zh-CN" w:bidi="ar"/>
          <w14:textFill>
            <w14:solidFill>
              <w14:schemeClr w14:val="tx1"/>
            </w14:solidFill>
          </w14:textFill>
          <w:woUserID w:val="1"/>
        </w:rPr>
        <w:t>原则上仅限学生本科阶段在国内外公开发行的刊物上发表的与学业相关的科研论文；</w:t>
      </w:r>
      <w:r>
        <w:rPr>
          <w:rFonts w:hint="eastAsia" w:ascii="仿宋" w:hAnsi="仿宋" w:eastAsia="仿宋" w:cs="仿宋"/>
          <w:bCs/>
          <w:color w:val="000000" w:themeColor="text1"/>
          <w:kern w:val="2"/>
          <w:sz w:val="32"/>
          <w:szCs w:val="32"/>
          <w:highlight w:val="none"/>
          <w:lang w:val="en-US" w:eastAsia="zh" w:bidi="ar"/>
          <w14:textFill>
            <w14:solidFill>
              <w14:schemeClr w14:val="tx1"/>
            </w14:solidFill>
          </w14:textFill>
          <w:woUserID w:val="1"/>
        </w:rPr>
        <w:t>作为主力成员</w:t>
      </w:r>
      <w:r>
        <w:rPr>
          <w:rFonts w:hint="eastAsia" w:ascii="仿宋" w:hAnsi="仿宋" w:eastAsia="仿宋" w:cs="仿宋"/>
          <w:bCs/>
          <w:color w:val="000000" w:themeColor="text1"/>
          <w:kern w:val="2"/>
          <w:sz w:val="32"/>
          <w:szCs w:val="32"/>
          <w:highlight w:val="none"/>
          <w:lang w:val="en-US" w:eastAsia="zh-CN" w:bidi="ar"/>
          <w14:textFill>
            <w14:solidFill>
              <w14:schemeClr w14:val="tx1"/>
            </w14:solidFill>
          </w14:textFill>
          <w:woUserID w:val="1"/>
        </w:rPr>
        <w:t>参加与学业相关的国内权威科研</w:t>
      </w:r>
      <w:r>
        <w:rPr>
          <w:rFonts w:hint="eastAsia" w:ascii="仿宋" w:hAnsi="仿宋" w:eastAsia="仿宋" w:cs="仿宋"/>
          <w:bCs/>
          <w:color w:val="000000" w:themeColor="text1"/>
          <w:kern w:val="2"/>
          <w:sz w:val="32"/>
          <w:szCs w:val="32"/>
          <w:highlight w:val="none"/>
          <w:lang w:val="en-US" w:eastAsia="zh" w:bidi="ar"/>
          <w14:textFill>
            <w14:solidFill>
              <w14:schemeClr w14:val="tx1"/>
            </w14:solidFill>
          </w14:textFill>
          <w:woUserID w:val="1"/>
        </w:rPr>
        <w:t>、学术</w:t>
      </w:r>
      <w:r>
        <w:rPr>
          <w:rFonts w:hint="eastAsia" w:ascii="仿宋" w:hAnsi="仿宋" w:eastAsia="仿宋" w:cs="仿宋"/>
          <w:bCs/>
          <w:color w:val="000000" w:themeColor="text1"/>
          <w:kern w:val="2"/>
          <w:sz w:val="32"/>
          <w:szCs w:val="32"/>
          <w:highlight w:val="none"/>
          <w:lang w:val="en-US" w:eastAsia="zh-CN" w:bidi="ar"/>
          <w14:textFill>
            <w14:solidFill>
              <w14:schemeClr w14:val="tx1"/>
            </w14:solidFill>
          </w14:textFill>
          <w:woUserID w:val="1"/>
        </w:rPr>
        <w:t>竞赛并获得奖项。不符合奖励加分条件的学术专长可作为参考，同等条件下优先考虑。</w:t>
      </w:r>
    </w:p>
    <w:p w14:paraId="51DB0AD8">
      <w:pPr>
        <w:keepNext w:val="0"/>
        <w:keepLines w:val="0"/>
        <w:pageBreakBefore w:val="0"/>
        <w:widowControl w:val="0"/>
        <w:numPr>
          <w:ilvl w:val="-1"/>
          <w:numId w:val="0"/>
        </w:numPr>
        <w:shd w:val="clear"/>
        <w:kinsoku/>
        <w:wordWrap/>
        <w:overflowPunct/>
        <w:topLinePunct w:val="0"/>
        <w:autoSpaceDE w:val="0"/>
        <w:autoSpaceDN/>
        <w:bidi w:val="0"/>
        <w:adjustRightInd/>
        <w:snapToGrid/>
        <w:spacing w:beforeLines="-2147483648" w:line="560" w:lineRule="exact"/>
        <w:ind w:firstLine="640" w:firstLineChars="200"/>
        <w:textAlignment w:val="auto"/>
        <w:rPr>
          <w:rFonts w:hint="eastAsia" w:ascii="仿宋" w:hAnsi="仿宋" w:eastAsia="仿宋" w:cs="仿宋"/>
          <w:bCs/>
          <w:color w:val="000000" w:themeColor="text1"/>
          <w:kern w:val="2"/>
          <w:sz w:val="32"/>
          <w:szCs w:val="32"/>
          <w:highlight w:val="none"/>
          <w:lang w:val="en-US" w:eastAsia="zh-CN" w:bidi="ar"/>
          <w14:textFill>
            <w14:solidFill>
              <w14:schemeClr w14:val="tx1"/>
            </w14:solidFill>
          </w14:textFill>
          <w:woUserID w:val="1"/>
        </w:rPr>
      </w:pPr>
      <w:r>
        <w:rPr>
          <w:rFonts w:hint="eastAsia" w:ascii="仿宋" w:hAnsi="仿宋" w:eastAsia="仿宋" w:cs="仿宋"/>
          <w:bCs/>
          <w:color w:val="000000" w:themeColor="text1"/>
          <w:kern w:val="2"/>
          <w:sz w:val="32"/>
          <w:szCs w:val="32"/>
          <w:highlight w:val="none"/>
          <w:lang w:val="en-US" w:eastAsia="zh-CN" w:bidi="ar"/>
          <w14:textFill>
            <w14:solidFill>
              <w14:schemeClr w14:val="tx1"/>
            </w14:solidFill>
          </w14:textFill>
          <w:woUserID w:val="1"/>
        </w:rPr>
        <w:t>学术论文奖励加分及相关说明：</w:t>
      </w:r>
    </w:p>
    <w:tbl>
      <w:tblPr>
        <w:tblStyle w:val="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99"/>
        <w:gridCol w:w="1450"/>
        <w:gridCol w:w="1560"/>
        <w:gridCol w:w="1667"/>
        <w:gridCol w:w="2360"/>
      </w:tblGrid>
      <w:tr w14:paraId="4884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50" w:type="dxa"/>
            <w:vMerge w:val="restart"/>
            <w:vAlign w:val="center"/>
          </w:tcPr>
          <w:p w14:paraId="36B28CB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仿宋"/>
                <w:color w:val="000000"/>
                <w:kern w:val="0"/>
                <w:sz w:val="28"/>
                <w:szCs w:val="28"/>
                <w:vertAlign w:val="baseline"/>
                <w:lang w:val="en-US" w:eastAsia="zh-CN"/>
              </w:rPr>
            </w:pPr>
            <w:r>
              <w:rPr>
                <w:rFonts w:hint="eastAsia" w:ascii="Times New Roman" w:hAnsi="Times New Roman" w:eastAsia="仿宋" w:cs="仿宋"/>
                <w:color w:val="000000"/>
                <w:kern w:val="0"/>
                <w:sz w:val="28"/>
                <w:szCs w:val="28"/>
                <w:vertAlign w:val="baseline"/>
                <w:lang w:val="en-US" w:eastAsia="zh-CN"/>
              </w:rPr>
              <w:t>类型</w:t>
            </w:r>
          </w:p>
        </w:tc>
        <w:tc>
          <w:tcPr>
            <w:tcW w:w="8736" w:type="dxa"/>
            <w:gridSpan w:val="5"/>
            <w:vAlign w:val="center"/>
          </w:tcPr>
          <w:p w14:paraId="583BAB9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b/>
                <w:bCs/>
                <w:color w:val="000000"/>
                <w:kern w:val="0"/>
                <w:sz w:val="28"/>
                <w:szCs w:val="28"/>
                <w:vertAlign w:val="baseline"/>
                <w:lang w:val="en-US" w:eastAsia="zh-CN"/>
              </w:rPr>
              <w:t>论  文</w:t>
            </w:r>
          </w:p>
        </w:tc>
      </w:tr>
      <w:tr w14:paraId="6E16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50" w:type="dxa"/>
            <w:vMerge w:val="continue"/>
            <w:vAlign w:val="center"/>
          </w:tcPr>
          <w:p w14:paraId="78FF364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仿宋"/>
                <w:color w:val="000000"/>
                <w:kern w:val="0"/>
                <w:sz w:val="28"/>
                <w:szCs w:val="28"/>
                <w:vertAlign w:val="baseline"/>
                <w:lang w:val="en-US" w:eastAsia="zh-CN"/>
              </w:rPr>
            </w:pPr>
          </w:p>
        </w:tc>
        <w:tc>
          <w:tcPr>
            <w:tcW w:w="1699" w:type="dxa"/>
            <w:vMerge w:val="restart"/>
            <w:vAlign w:val="center"/>
          </w:tcPr>
          <w:p w14:paraId="24531D9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SCI/SSCI收录的2区及以上论文/CCF推荐的A类会议论文</w:t>
            </w:r>
          </w:p>
        </w:tc>
        <w:tc>
          <w:tcPr>
            <w:tcW w:w="1450" w:type="dxa"/>
            <w:vMerge w:val="restart"/>
            <w:vAlign w:val="center"/>
          </w:tcPr>
          <w:p w14:paraId="527FE20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SCI/SSCI收录的3区论文/CCF推荐的B类会议论文</w:t>
            </w:r>
          </w:p>
        </w:tc>
        <w:tc>
          <w:tcPr>
            <w:tcW w:w="1560" w:type="dxa"/>
            <w:vMerge w:val="restart"/>
            <w:vAlign w:val="center"/>
          </w:tcPr>
          <w:p w14:paraId="740EC60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SCI/SSCI收录的4区论文/CCF推荐的C类会议论文</w:t>
            </w:r>
          </w:p>
        </w:tc>
        <w:tc>
          <w:tcPr>
            <w:tcW w:w="1667" w:type="dxa"/>
            <w:vMerge w:val="restart"/>
            <w:vAlign w:val="center"/>
          </w:tcPr>
          <w:p w14:paraId="0435040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中文核心期刊论文、EI收录的期刊论文、ISTP/EI会议论文</w:t>
            </w:r>
          </w:p>
        </w:tc>
        <w:tc>
          <w:tcPr>
            <w:tcW w:w="2360" w:type="dxa"/>
            <w:vMerge w:val="restart"/>
            <w:vAlign w:val="center"/>
          </w:tcPr>
          <w:p w14:paraId="3325250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国内外公开发行的刊物（有“ISSN”号）发表的论文并在公开数据库上可检索到</w:t>
            </w:r>
          </w:p>
          <w:p w14:paraId="70E116C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p>
        </w:tc>
      </w:tr>
      <w:tr w14:paraId="5B45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50" w:type="dxa"/>
            <w:vMerge w:val="continue"/>
            <w:vAlign w:val="center"/>
          </w:tcPr>
          <w:p w14:paraId="57BC3F2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仿宋"/>
                <w:color w:val="000000"/>
                <w:kern w:val="0"/>
                <w:sz w:val="28"/>
                <w:szCs w:val="28"/>
                <w:vertAlign w:val="baseline"/>
                <w:lang w:val="en-US" w:eastAsia="zh-CN"/>
              </w:rPr>
            </w:pPr>
          </w:p>
        </w:tc>
        <w:tc>
          <w:tcPr>
            <w:tcW w:w="1699" w:type="dxa"/>
            <w:vMerge w:val="continue"/>
            <w:vAlign w:val="center"/>
          </w:tcPr>
          <w:p w14:paraId="2524482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p>
        </w:tc>
        <w:tc>
          <w:tcPr>
            <w:tcW w:w="1450" w:type="dxa"/>
            <w:vMerge w:val="continue"/>
            <w:vAlign w:val="center"/>
          </w:tcPr>
          <w:p w14:paraId="0807540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p>
        </w:tc>
        <w:tc>
          <w:tcPr>
            <w:tcW w:w="1560" w:type="dxa"/>
            <w:vMerge w:val="continue"/>
            <w:vAlign w:val="center"/>
          </w:tcPr>
          <w:p w14:paraId="287F2AB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p>
        </w:tc>
        <w:tc>
          <w:tcPr>
            <w:tcW w:w="1667" w:type="dxa"/>
            <w:vMerge w:val="continue"/>
            <w:vAlign w:val="center"/>
          </w:tcPr>
          <w:p w14:paraId="3C3C99A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p>
        </w:tc>
        <w:tc>
          <w:tcPr>
            <w:tcW w:w="2360" w:type="dxa"/>
            <w:vMerge w:val="continue"/>
            <w:vAlign w:val="center"/>
          </w:tcPr>
          <w:p w14:paraId="1350A4F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p>
        </w:tc>
      </w:tr>
      <w:tr w14:paraId="05F5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50" w:type="dxa"/>
            <w:vAlign w:val="center"/>
          </w:tcPr>
          <w:p w14:paraId="0C1A9D5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仿宋"/>
                <w:color w:val="000000"/>
                <w:kern w:val="0"/>
                <w:sz w:val="28"/>
                <w:szCs w:val="28"/>
                <w:vertAlign w:val="baseline"/>
                <w:lang w:val="en-US" w:eastAsia="zh-CN"/>
              </w:rPr>
              <w:t>加分标准</w:t>
            </w:r>
          </w:p>
        </w:tc>
        <w:tc>
          <w:tcPr>
            <w:tcW w:w="1699" w:type="dxa"/>
            <w:vAlign w:val="center"/>
          </w:tcPr>
          <w:p w14:paraId="6282337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10</w:t>
            </w:r>
          </w:p>
        </w:tc>
        <w:tc>
          <w:tcPr>
            <w:tcW w:w="1450" w:type="dxa"/>
            <w:vAlign w:val="center"/>
          </w:tcPr>
          <w:p w14:paraId="76B707A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8</w:t>
            </w:r>
          </w:p>
        </w:tc>
        <w:tc>
          <w:tcPr>
            <w:tcW w:w="1560" w:type="dxa"/>
            <w:vAlign w:val="center"/>
          </w:tcPr>
          <w:p w14:paraId="7DF6376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6</w:t>
            </w:r>
          </w:p>
        </w:tc>
        <w:tc>
          <w:tcPr>
            <w:tcW w:w="1667" w:type="dxa"/>
            <w:vAlign w:val="center"/>
          </w:tcPr>
          <w:p w14:paraId="33CCA99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4</w:t>
            </w:r>
          </w:p>
        </w:tc>
        <w:tc>
          <w:tcPr>
            <w:tcW w:w="2360" w:type="dxa"/>
            <w:vAlign w:val="center"/>
          </w:tcPr>
          <w:p w14:paraId="7278E32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2</w:t>
            </w:r>
          </w:p>
        </w:tc>
      </w:tr>
      <w:tr w14:paraId="323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50" w:type="dxa"/>
            <w:vAlign w:val="center"/>
          </w:tcPr>
          <w:p w14:paraId="7439351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default" w:ascii="Times New Roman" w:hAnsi="Times New Roman" w:eastAsia="仿宋" w:cs="仿宋"/>
                <w:color w:val="000000"/>
                <w:kern w:val="0"/>
                <w:sz w:val="28"/>
                <w:szCs w:val="28"/>
                <w:vertAlign w:val="baseline"/>
                <w:lang w:val="en-US" w:eastAsia="zh-CN"/>
              </w:rPr>
            </w:pPr>
            <w:r>
              <w:rPr>
                <w:rFonts w:hint="eastAsia" w:ascii="Times New Roman" w:hAnsi="Times New Roman" w:eastAsia="仿宋" w:cs="仿宋"/>
                <w:color w:val="000000"/>
                <w:kern w:val="0"/>
                <w:sz w:val="28"/>
                <w:szCs w:val="28"/>
                <w:vertAlign w:val="baseline"/>
                <w:lang w:val="en-US" w:eastAsia="zh-CN"/>
              </w:rPr>
              <w:t>备注</w:t>
            </w:r>
          </w:p>
        </w:tc>
        <w:tc>
          <w:tcPr>
            <w:tcW w:w="6376" w:type="dxa"/>
            <w:gridSpan w:val="4"/>
            <w:vAlign w:val="center"/>
          </w:tcPr>
          <w:p w14:paraId="3CFCF43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第一作者：100%</w:t>
            </w:r>
          </w:p>
          <w:p w14:paraId="206757A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第二作者：50%</w:t>
            </w:r>
          </w:p>
          <w:p w14:paraId="2461FC9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第三作者：30%</w:t>
            </w:r>
          </w:p>
        </w:tc>
        <w:tc>
          <w:tcPr>
            <w:tcW w:w="2360" w:type="dxa"/>
            <w:vAlign w:val="center"/>
          </w:tcPr>
          <w:p w14:paraId="4DB8AA9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line="240" w:lineRule="auto"/>
              <w:jc w:val="center"/>
              <w:textAlignment w:val="auto"/>
              <w:rPr>
                <w:rFonts w:hint="eastAsia" w:ascii="Times New Roman" w:hAnsi="Times New Roman" w:eastAsia="仿宋" w:cs="黑体"/>
                <w:color w:val="000000"/>
                <w:kern w:val="0"/>
                <w:sz w:val="28"/>
                <w:szCs w:val="28"/>
                <w:vertAlign w:val="baseline"/>
                <w:lang w:val="en-US" w:eastAsia="zh-CN"/>
              </w:rPr>
            </w:pPr>
            <w:r>
              <w:rPr>
                <w:rFonts w:hint="eastAsia" w:ascii="Times New Roman" w:hAnsi="Times New Roman" w:eastAsia="仿宋" w:cs="黑体"/>
                <w:color w:val="000000"/>
                <w:kern w:val="0"/>
                <w:sz w:val="28"/>
                <w:szCs w:val="28"/>
                <w:vertAlign w:val="baseline"/>
                <w:lang w:val="en-US" w:eastAsia="zh-CN"/>
              </w:rPr>
              <w:t>要求第一作者</w:t>
            </w:r>
          </w:p>
        </w:tc>
      </w:tr>
    </w:tbl>
    <w:p w14:paraId="4FDF3E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论文的类型为论文（Article）、综述（Review）按100%计算得分，会议摘要（Meeting Abstract）、书信（Letter）和editorial materials（社论材料/编辑材料）按50%计算得分，其它符合成果类型的按30%计算得分。内刊、增刊、副刊、论文集等不纳入学术论文加分内容，同等条件下可优先考虑。</w:t>
      </w:r>
    </w:p>
    <w:p w14:paraId="547089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学术论文须在提交申请时已见刊发表（</w:t>
      </w:r>
      <w:r>
        <w:rPr>
          <w:rFonts w:hint="default" w:ascii="Times New Roman" w:hAnsi="Times New Roman" w:eastAsia="仿宋" w:cs="Times New Roman"/>
          <w:bCs/>
          <w:color w:val="auto"/>
          <w:sz w:val="32"/>
          <w:szCs w:val="32"/>
          <w:lang w:val="en-US" w:eastAsia="zh-CN"/>
        </w:rPr>
        <w:t>英文论文</w:t>
      </w:r>
      <w:r>
        <w:rPr>
          <w:rFonts w:hint="eastAsia" w:ascii="Times New Roman" w:hAnsi="Times New Roman" w:eastAsia="仿宋" w:cs="Times New Roman"/>
          <w:bCs/>
          <w:color w:val="auto"/>
          <w:sz w:val="32"/>
          <w:szCs w:val="32"/>
          <w:lang w:val="en-US" w:eastAsia="zh-CN"/>
        </w:rPr>
        <w:t>以</w:t>
      </w:r>
      <w:r>
        <w:rPr>
          <w:rFonts w:hint="default" w:ascii="Times New Roman" w:hAnsi="Times New Roman" w:eastAsia="仿宋" w:cs="Times New Roman"/>
          <w:bCs/>
          <w:color w:val="auto"/>
          <w:sz w:val="32"/>
          <w:szCs w:val="32"/>
          <w:lang w:val="en-US" w:eastAsia="zh-CN"/>
        </w:rPr>
        <w:t>online</w:t>
      </w:r>
      <w:r>
        <w:rPr>
          <w:rFonts w:hint="eastAsia" w:ascii="Times New Roman" w:hAnsi="Times New Roman" w:eastAsia="仿宋" w:cs="Times New Roman"/>
          <w:bCs/>
          <w:color w:val="auto"/>
          <w:sz w:val="32"/>
          <w:szCs w:val="32"/>
          <w:lang w:val="en-US" w:eastAsia="zh-CN"/>
        </w:rPr>
        <w:t>状态为准）。</w:t>
      </w:r>
    </w:p>
    <w:p w14:paraId="0FAC64B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期刊论文</w:t>
      </w:r>
      <w:r>
        <w:rPr>
          <w:rFonts w:hint="eastAsia" w:ascii="Times New Roman" w:hAnsi="Times New Roman" w:eastAsia="仿宋" w:cs="Times New Roman"/>
          <w:color w:val="000000"/>
          <w:kern w:val="0"/>
          <w:sz w:val="32"/>
          <w:szCs w:val="32"/>
          <w:lang w:val="en-US" w:eastAsia="zh-CN"/>
        </w:rPr>
        <w:t>收录分区</w:t>
      </w:r>
      <w:r>
        <w:rPr>
          <w:rFonts w:hint="default" w:ascii="Times New Roman" w:hAnsi="Times New Roman" w:eastAsia="仿宋" w:cs="Times New Roman"/>
          <w:color w:val="000000"/>
          <w:kern w:val="0"/>
          <w:sz w:val="32"/>
          <w:szCs w:val="32"/>
          <w:lang w:val="en-US" w:eastAsia="zh-CN"/>
        </w:rPr>
        <w:t>划分</w:t>
      </w:r>
      <w:r>
        <w:rPr>
          <w:rFonts w:hint="eastAsia" w:ascii="Times New Roman" w:hAnsi="Times New Roman" w:eastAsia="仿宋" w:cs="Times New Roman"/>
          <w:color w:val="000000"/>
          <w:kern w:val="0"/>
          <w:sz w:val="32"/>
          <w:szCs w:val="32"/>
          <w:lang w:val="en-US" w:eastAsia="zh-CN"/>
        </w:rPr>
        <w:t>以发表当年中国科学院文献情报中心《期刊分区表》计。</w:t>
      </w:r>
    </w:p>
    <w:p w14:paraId="14BABEB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ascii="Times New Roman" w:hAnsi="Times New Roman" w:eastAsia="仿宋" w:cs="Times New Roman"/>
          <w:b w:val="0"/>
          <w:bCs w:val="0"/>
          <w:color w:val="auto"/>
          <w:kern w:val="0"/>
          <w:sz w:val="32"/>
          <w:szCs w:val="32"/>
          <w:lang w:val="en-US" w:eastAsia="zh-CN"/>
        </w:rPr>
        <w:t>对于学生提交多篇论文的，实行代表作评价，限2篇论文纳入奖励加分，论文类奖励加分最高10分。其他论文作为参考，不纳入奖励加分体系，同等条件下可优先考虑。</w:t>
      </w:r>
    </w:p>
    <w:p w14:paraId="67D655D7">
      <w:pPr>
        <w:keepNext w:val="0"/>
        <w:keepLines w:val="0"/>
        <w:pageBreakBefore w:val="0"/>
        <w:widowControl w:val="0"/>
        <w:numPr>
          <w:ilvl w:val="-1"/>
          <w:numId w:val="0"/>
        </w:numPr>
        <w:kinsoku/>
        <w:wordWrap/>
        <w:overflowPunct/>
        <w:topLinePunct w:val="0"/>
        <w:bidi w:val="0"/>
        <w:spacing w:line="560" w:lineRule="exact"/>
        <w:ind w:left="0" w:firstLine="640" w:firstLineChars="200"/>
        <w:rPr>
          <w:rFonts w:hint="eastAsia" w:ascii="Times New Roman" w:hAnsi="Times New Roman" w:eastAsia="仿宋" w:cs="Times New Roman"/>
          <w:color w:val="auto"/>
          <w:kern w:val="0"/>
          <w:sz w:val="32"/>
          <w:szCs w:val="32"/>
          <w:lang w:val="en-US" w:eastAsia="zh-CN"/>
        </w:rPr>
      </w:pPr>
      <w:r>
        <w:rPr>
          <w:rFonts w:hint="eastAsia" w:ascii="Times New Roman" w:hAnsi="Times New Roman" w:eastAsia="仿宋" w:cs="Times New Roman"/>
          <w:color w:val="auto"/>
          <w:kern w:val="0"/>
          <w:sz w:val="32"/>
          <w:szCs w:val="32"/>
          <w:lang w:val="en-US" w:eastAsia="zh-CN"/>
        </w:rPr>
        <w:t>学生竞赛奖励加分及相关说明：</w:t>
      </w:r>
    </w:p>
    <w:tbl>
      <w:tblPr>
        <w:tblStyle w:val="3"/>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8"/>
        <w:gridCol w:w="2245"/>
        <w:gridCol w:w="1187"/>
        <w:gridCol w:w="1960"/>
        <w:gridCol w:w="787"/>
        <w:gridCol w:w="840"/>
        <w:gridCol w:w="786"/>
        <w:gridCol w:w="832"/>
      </w:tblGrid>
      <w:tr w14:paraId="3214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6" w:hRule="atLeast"/>
        </w:trPr>
        <w:tc>
          <w:tcPr>
            <w:tcW w:w="508" w:type="dxa"/>
            <w:vMerge w:val="restart"/>
            <w:shd w:val="clear" w:color="auto" w:fill="auto"/>
            <w:vAlign w:val="center"/>
          </w:tcPr>
          <w:p w14:paraId="7BCE53C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i w:val="0"/>
                <w:iCs w:val="0"/>
                <w:color w:val="000000"/>
                <w:sz w:val="28"/>
                <w:szCs w:val="28"/>
                <w:u w:val="none"/>
              </w:rPr>
            </w:pPr>
          </w:p>
        </w:tc>
        <w:tc>
          <w:tcPr>
            <w:tcW w:w="2245" w:type="dxa"/>
            <w:vMerge w:val="restart"/>
            <w:shd w:val="clear" w:color="auto" w:fill="auto"/>
            <w:vAlign w:val="center"/>
          </w:tcPr>
          <w:p w14:paraId="3714F3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竞赛名称或类别</w:t>
            </w:r>
          </w:p>
        </w:tc>
        <w:tc>
          <w:tcPr>
            <w:tcW w:w="1187" w:type="dxa"/>
            <w:vMerge w:val="restart"/>
            <w:shd w:val="clear" w:color="auto" w:fill="auto"/>
            <w:vAlign w:val="center"/>
          </w:tcPr>
          <w:p w14:paraId="0C9E1B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团体赛/个人赛</w:t>
            </w:r>
          </w:p>
        </w:tc>
        <w:tc>
          <w:tcPr>
            <w:tcW w:w="1960" w:type="dxa"/>
            <w:vMerge w:val="restart"/>
            <w:shd w:val="clear" w:color="auto" w:fill="auto"/>
            <w:vAlign w:val="center"/>
          </w:tcPr>
          <w:p w14:paraId="1618F7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排名</w:t>
            </w:r>
          </w:p>
        </w:tc>
        <w:tc>
          <w:tcPr>
            <w:tcW w:w="3245" w:type="dxa"/>
            <w:gridSpan w:val="4"/>
            <w:shd w:val="clear" w:color="auto" w:fill="auto"/>
            <w:vAlign w:val="center"/>
          </w:tcPr>
          <w:p w14:paraId="3913B0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奖励加分分值</w:t>
            </w:r>
          </w:p>
        </w:tc>
      </w:tr>
      <w:tr w14:paraId="0AFE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08" w:type="dxa"/>
            <w:vMerge w:val="continue"/>
            <w:shd w:val="clear" w:color="auto" w:fill="auto"/>
            <w:vAlign w:val="center"/>
          </w:tcPr>
          <w:p w14:paraId="20A722B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i w:val="0"/>
                <w:iCs w:val="0"/>
                <w:color w:val="000000"/>
                <w:sz w:val="28"/>
                <w:szCs w:val="28"/>
                <w:u w:val="none"/>
              </w:rPr>
            </w:pPr>
          </w:p>
        </w:tc>
        <w:tc>
          <w:tcPr>
            <w:tcW w:w="2245" w:type="dxa"/>
            <w:vMerge w:val="continue"/>
            <w:shd w:val="clear" w:color="auto" w:fill="auto"/>
            <w:vAlign w:val="center"/>
          </w:tcPr>
          <w:p w14:paraId="70DF1FF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i w:val="0"/>
                <w:iCs w:val="0"/>
                <w:color w:val="000000"/>
                <w:sz w:val="28"/>
                <w:szCs w:val="28"/>
                <w:u w:val="none"/>
              </w:rPr>
            </w:pPr>
          </w:p>
        </w:tc>
        <w:tc>
          <w:tcPr>
            <w:tcW w:w="1187" w:type="dxa"/>
            <w:vMerge w:val="continue"/>
            <w:shd w:val="clear" w:color="auto" w:fill="auto"/>
            <w:vAlign w:val="center"/>
          </w:tcPr>
          <w:p w14:paraId="6FE6A2C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i w:val="0"/>
                <w:iCs w:val="0"/>
                <w:color w:val="000000"/>
                <w:sz w:val="28"/>
                <w:szCs w:val="28"/>
                <w:u w:val="none"/>
              </w:rPr>
            </w:pPr>
          </w:p>
        </w:tc>
        <w:tc>
          <w:tcPr>
            <w:tcW w:w="1960" w:type="dxa"/>
            <w:vMerge w:val="continue"/>
            <w:shd w:val="clear" w:color="auto" w:fill="auto"/>
            <w:vAlign w:val="center"/>
          </w:tcPr>
          <w:p w14:paraId="277662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i w:val="0"/>
                <w:iCs w:val="0"/>
                <w:color w:val="000000"/>
                <w:sz w:val="28"/>
                <w:szCs w:val="28"/>
                <w:u w:val="none"/>
              </w:rPr>
            </w:pPr>
          </w:p>
        </w:tc>
        <w:tc>
          <w:tcPr>
            <w:tcW w:w="787" w:type="dxa"/>
            <w:shd w:val="clear" w:color="auto" w:fill="auto"/>
            <w:vAlign w:val="center"/>
          </w:tcPr>
          <w:p w14:paraId="376B31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第一等级</w:t>
            </w:r>
          </w:p>
        </w:tc>
        <w:tc>
          <w:tcPr>
            <w:tcW w:w="840" w:type="dxa"/>
            <w:shd w:val="clear" w:color="auto" w:fill="auto"/>
            <w:vAlign w:val="center"/>
          </w:tcPr>
          <w:p w14:paraId="19A902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第二等级</w:t>
            </w:r>
          </w:p>
        </w:tc>
        <w:tc>
          <w:tcPr>
            <w:tcW w:w="786" w:type="dxa"/>
            <w:shd w:val="clear" w:color="auto" w:fill="auto"/>
            <w:vAlign w:val="center"/>
          </w:tcPr>
          <w:p w14:paraId="1D384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第三等级</w:t>
            </w:r>
          </w:p>
        </w:tc>
        <w:tc>
          <w:tcPr>
            <w:tcW w:w="832" w:type="dxa"/>
            <w:shd w:val="clear" w:color="auto" w:fill="auto"/>
            <w:vAlign w:val="center"/>
          </w:tcPr>
          <w:p w14:paraId="7D4292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000000"/>
                <w:sz w:val="28"/>
                <w:szCs w:val="28"/>
                <w:u w:val="none"/>
              </w:rPr>
            </w:pPr>
            <w:r>
              <w:rPr>
                <w:rFonts w:hint="default" w:ascii="Times New Roman" w:hAnsi="Times New Roman" w:eastAsia="仿宋" w:cs="Times New Roman"/>
                <w:b/>
                <w:bCs/>
                <w:i w:val="0"/>
                <w:iCs w:val="0"/>
                <w:color w:val="000000"/>
                <w:kern w:val="0"/>
                <w:sz w:val="28"/>
                <w:szCs w:val="28"/>
                <w:u w:val="none"/>
                <w:lang w:val="en-US" w:eastAsia="zh-CN" w:bidi="ar"/>
              </w:rPr>
              <w:t>第四等级</w:t>
            </w:r>
          </w:p>
        </w:tc>
      </w:tr>
      <w:tr w14:paraId="7710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8" w:type="dxa"/>
            <w:vMerge w:val="restart"/>
            <w:shd w:val="clear" w:color="auto" w:fill="auto"/>
            <w:vAlign w:val="center"/>
          </w:tcPr>
          <w:p w14:paraId="0F5E44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Ⅰ类赛事</w:t>
            </w:r>
          </w:p>
        </w:tc>
        <w:tc>
          <w:tcPr>
            <w:tcW w:w="2245" w:type="dxa"/>
            <w:vMerge w:val="restart"/>
            <w:shd w:val="clear" w:color="auto" w:fill="auto"/>
            <w:vAlign w:val="center"/>
          </w:tcPr>
          <w:p w14:paraId="61BF45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中国国际大学生创新大赛</w:t>
            </w:r>
          </w:p>
        </w:tc>
        <w:tc>
          <w:tcPr>
            <w:tcW w:w="1187" w:type="dxa"/>
            <w:vMerge w:val="restart"/>
            <w:shd w:val="clear" w:color="auto" w:fill="auto"/>
            <w:vAlign w:val="center"/>
          </w:tcPr>
          <w:p w14:paraId="351775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团体赛</w:t>
            </w:r>
          </w:p>
        </w:tc>
        <w:tc>
          <w:tcPr>
            <w:tcW w:w="1960" w:type="dxa"/>
            <w:shd w:val="clear" w:color="auto" w:fill="auto"/>
            <w:vAlign w:val="center"/>
          </w:tcPr>
          <w:p w14:paraId="17B688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排名第一、二</w:t>
            </w:r>
          </w:p>
        </w:tc>
        <w:tc>
          <w:tcPr>
            <w:tcW w:w="787" w:type="dxa"/>
            <w:shd w:val="clear" w:color="auto" w:fill="auto"/>
            <w:vAlign w:val="center"/>
          </w:tcPr>
          <w:p w14:paraId="6AE66D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10</w:t>
            </w:r>
          </w:p>
        </w:tc>
        <w:tc>
          <w:tcPr>
            <w:tcW w:w="840" w:type="dxa"/>
            <w:shd w:val="clear" w:color="auto" w:fill="auto"/>
            <w:vAlign w:val="center"/>
          </w:tcPr>
          <w:p w14:paraId="7B893D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8</w:t>
            </w:r>
          </w:p>
        </w:tc>
        <w:tc>
          <w:tcPr>
            <w:tcW w:w="786" w:type="dxa"/>
            <w:shd w:val="clear" w:color="auto" w:fill="auto"/>
            <w:vAlign w:val="center"/>
          </w:tcPr>
          <w:p w14:paraId="371B6C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6</w:t>
            </w:r>
          </w:p>
        </w:tc>
        <w:tc>
          <w:tcPr>
            <w:tcW w:w="832" w:type="dxa"/>
            <w:shd w:val="clear" w:color="auto" w:fill="auto"/>
            <w:vAlign w:val="center"/>
          </w:tcPr>
          <w:p w14:paraId="2FF82F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w:t>
            </w:r>
          </w:p>
        </w:tc>
      </w:tr>
      <w:tr w14:paraId="2C03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8" w:type="dxa"/>
            <w:vMerge w:val="continue"/>
            <w:shd w:val="clear" w:color="auto" w:fill="auto"/>
            <w:vAlign w:val="center"/>
          </w:tcPr>
          <w:p w14:paraId="45C0364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0F24EE7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6356EF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4702E9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排名第三、四</w:t>
            </w:r>
          </w:p>
        </w:tc>
        <w:tc>
          <w:tcPr>
            <w:tcW w:w="787" w:type="dxa"/>
            <w:shd w:val="clear" w:color="auto" w:fill="auto"/>
            <w:vAlign w:val="center"/>
          </w:tcPr>
          <w:p w14:paraId="7F0857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9.5</w:t>
            </w:r>
          </w:p>
        </w:tc>
        <w:tc>
          <w:tcPr>
            <w:tcW w:w="840" w:type="dxa"/>
            <w:shd w:val="clear" w:color="auto" w:fill="auto"/>
            <w:vAlign w:val="center"/>
          </w:tcPr>
          <w:p w14:paraId="7EB743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7.5</w:t>
            </w:r>
          </w:p>
        </w:tc>
        <w:tc>
          <w:tcPr>
            <w:tcW w:w="786" w:type="dxa"/>
            <w:shd w:val="clear" w:color="auto" w:fill="auto"/>
            <w:vAlign w:val="center"/>
          </w:tcPr>
          <w:p w14:paraId="530166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5.5</w:t>
            </w:r>
          </w:p>
        </w:tc>
        <w:tc>
          <w:tcPr>
            <w:tcW w:w="832" w:type="dxa"/>
            <w:shd w:val="clear" w:color="auto" w:fill="auto"/>
            <w:vAlign w:val="center"/>
          </w:tcPr>
          <w:p w14:paraId="432B9B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4.5</w:t>
            </w:r>
          </w:p>
        </w:tc>
      </w:tr>
      <w:tr w14:paraId="6AA1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8" w:type="dxa"/>
            <w:vMerge w:val="continue"/>
            <w:shd w:val="clear" w:color="auto" w:fill="auto"/>
            <w:vAlign w:val="center"/>
          </w:tcPr>
          <w:p w14:paraId="4CB7E17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26E6679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7929C71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08645C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排名第五、六</w:t>
            </w:r>
          </w:p>
        </w:tc>
        <w:tc>
          <w:tcPr>
            <w:tcW w:w="787" w:type="dxa"/>
            <w:shd w:val="clear" w:color="auto" w:fill="auto"/>
            <w:vAlign w:val="center"/>
          </w:tcPr>
          <w:p w14:paraId="785987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9</w:t>
            </w:r>
          </w:p>
        </w:tc>
        <w:tc>
          <w:tcPr>
            <w:tcW w:w="840" w:type="dxa"/>
            <w:shd w:val="clear" w:color="auto" w:fill="auto"/>
            <w:vAlign w:val="center"/>
          </w:tcPr>
          <w:p w14:paraId="5FCB24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7</w:t>
            </w:r>
          </w:p>
        </w:tc>
        <w:tc>
          <w:tcPr>
            <w:tcW w:w="786" w:type="dxa"/>
            <w:shd w:val="clear" w:color="auto" w:fill="auto"/>
            <w:vAlign w:val="center"/>
          </w:tcPr>
          <w:p w14:paraId="2274AE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w:t>
            </w:r>
          </w:p>
        </w:tc>
        <w:tc>
          <w:tcPr>
            <w:tcW w:w="832" w:type="dxa"/>
            <w:shd w:val="clear" w:color="auto" w:fill="auto"/>
            <w:vAlign w:val="center"/>
          </w:tcPr>
          <w:p w14:paraId="7AC70D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4</w:t>
            </w:r>
          </w:p>
        </w:tc>
      </w:tr>
      <w:tr w14:paraId="6C65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8" w:type="dxa"/>
            <w:vMerge w:val="continue"/>
            <w:shd w:val="clear" w:color="auto" w:fill="auto"/>
            <w:vAlign w:val="center"/>
          </w:tcPr>
          <w:p w14:paraId="09C3E1F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restart"/>
            <w:shd w:val="clear" w:color="auto" w:fill="auto"/>
            <w:vAlign w:val="center"/>
          </w:tcPr>
          <w:p w14:paraId="7833A4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“挑战杯”中国大学生创业计划</w:t>
            </w:r>
          </w:p>
          <w:p w14:paraId="39EC84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竞赛</w:t>
            </w:r>
          </w:p>
        </w:tc>
        <w:tc>
          <w:tcPr>
            <w:tcW w:w="1187" w:type="dxa"/>
            <w:vMerge w:val="restart"/>
            <w:shd w:val="clear" w:color="auto" w:fill="auto"/>
            <w:vAlign w:val="center"/>
          </w:tcPr>
          <w:p w14:paraId="45E235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团体赛</w:t>
            </w:r>
          </w:p>
        </w:tc>
        <w:tc>
          <w:tcPr>
            <w:tcW w:w="1960" w:type="dxa"/>
            <w:shd w:val="clear" w:color="auto" w:fill="auto"/>
            <w:vAlign w:val="center"/>
          </w:tcPr>
          <w:p w14:paraId="379DD9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排名第一、二</w:t>
            </w:r>
          </w:p>
        </w:tc>
        <w:tc>
          <w:tcPr>
            <w:tcW w:w="787" w:type="dxa"/>
            <w:shd w:val="clear" w:color="auto" w:fill="auto"/>
            <w:vAlign w:val="center"/>
          </w:tcPr>
          <w:p w14:paraId="36F9B1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10</w:t>
            </w:r>
          </w:p>
        </w:tc>
        <w:tc>
          <w:tcPr>
            <w:tcW w:w="840" w:type="dxa"/>
            <w:shd w:val="clear" w:color="auto" w:fill="auto"/>
            <w:vAlign w:val="center"/>
          </w:tcPr>
          <w:p w14:paraId="41492C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8</w:t>
            </w:r>
          </w:p>
        </w:tc>
        <w:tc>
          <w:tcPr>
            <w:tcW w:w="786" w:type="dxa"/>
            <w:shd w:val="clear" w:color="auto" w:fill="auto"/>
            <w:vAlign w:val="center"/>
          </w:tcPr>
          <w:p w14:paraId="48699A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6</w:t>
            </w:r>
          </w:p>
        </w:tc>
        <w:tc>
          <w:tcPr>
            <w:tcW w:w="832" w:type="dxa"/>
            <w:shd w:val="clear" w:color="auto" w:fill="auto"/>
            <w:vAlign w:val="center"/>
          </w:tcPr>
          <w:p w14:paraId="34EBFA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w:t>
            </w:r>
          </w:p>
        </w:tc>
      </w:tr>
      <w:tr w14:paraId="5110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8" w:type="dxa"/>
            <w:vMerge w:val="continue"/>
            <w:shd w:val="clear" w:color="auto" w:fill="auto"/>
            <w:vAlign w:val="center"/>
          </w:tcPr>
          <w:p w14:paraId="5F918E2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5F1872C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4EE5E52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72B62B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排名第三、四</w:t>
            </w:r>
          </w:p>
        </w:tc>
        <w:tc>
          <w:tcPr>
            <w:tcW w:w="787" w:type="dxa"/>
            <w:shd w:val="clear" w:color="auto" w:fill="auto"/>
            <w:vAlign w:val="center"/>
          </w:tcPr>
          <w:p w14:paraId="329A70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9.5</w:t>
            </w:r>
          </w:p>
        </w:tc>
        <w:tc>
          <w:tcPr>
            <w:tcW w:w="840" w:type="dxa"/>
            <w:shd w:val="clear" w:color="auto" w:fill="auto"/>
            <w:vAlign w:val="center"/>
          </w:tcPr>
          <w:p w14:paraId="4FB2DB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7.5</w:t>
            </w:r>
          </w:p>
        </w:tc>
        <w:tc>
          <w:tcPr>
            <w:tcW w:w="786" w:type="dxa"/>
            <w:shd w:val="clear" w:color="auto" w:fill="auto"/>
            <w:vAlign w:val="center"/>
          </w:tcPr>
          <w:p w14:paraId="74F6EE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5.5</w:t>
            </w:r>
          </w:p>
        </w:tc>
        <w:tc>
          <w:tcPr>
            <w:tcW w:w="832" w:type="dxa"/>
            <w:shd w:val="clear" w:color="auto" w:fill="auto"/>
            <w:vAlign w:val="center"/>
          </w:tcPr>
          <w:p w14:paraId="37596A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4.5</w:t>
            </w:r>
          </w:p>
        </w:tc>
      </w:tr>
      <w:tr w14:paraId="6EEF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8" w:type="dxa"/>
            <w:vMerge w:val="continue"/>
            <w:shd w:val="clear" w:color="auto" w:fill="auto"/>
            <w:vAlign w:val="center"/>
          </w:tcPr>
          <w:p w14:paraId="6CDA375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29FBD8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4BC8C4C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190BE5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排名第五、六</w:t>
            </w:r>
          </w:p>
        </w:tc>
        <w:tc>
          <w:tcPr>
            <w:tcW w:w="787" w:type="dxa"/>
            <w:shd w:val="clear" w:color="auto" w:fill="auto"/>
            <w:vAlign w:val="center"/>
          </w:tcPr>
          <w:p w14:paraId="6BE6C0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9</w:t>
            </w:r>
          </w:p>
        </w:tc>
        <w:tc>
          <w:tcPr>
            <w:tcW w:w="840" w:type="dxa"/>
            <w:shd w:val="clear" w:color="auto" w:fill="auto"/>
            <w:vAlign w:val="center"/>
          </w:tcPr>
          <w:p w14:paraId="4E890C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7</w:t>
            </w:r>
          </w:p>
        </w:tc>
        <w:tc>
          <w:tcPr>
            <w:tcW w:w="786" w:type="dxa"/>
            <w:shd w:val="clear" w:color="auto" w:fill="auto"/>
            <w:vAlign w:val="center"/>
          </w:tcPr>
          <w:p w14:paraId="15DBE3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w:t>
            </w:r>
          </w:p>
        </w:tc>
        <w:tc>
          <w:tcPr>
            <w:tcW w:w="832" w:type="dxa"/>
            <w:shd w:val="clear" w:color="auto" w:fill="auto"/>
            <w:vAlign w:val="center"/>
          </w:tcPr>
          <w:p w14:paraId="4C361D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4</w:t>
            </w:r>
          </w:p>
        </w:tc>
      </w:tr>
      <w:tr w14:paraId="0B49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8" w:type="dxa"/>
            <w:vMerge w:val="continue"/>
            <w:shd w:val="clear" w:color="auto" w:fill="auto"/>
            <w:vAlign w:val="center"/>
          </w:tcPr>
          <w:p w14:paraId="5C84B2B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restart"/>
            <w:shd w:val="clear" w:color="auto" w:fill="auto"/>
            <w:vAlign w:val="center"/>
          </w:tcPr>
          <w:p w14:paraId="34A9FB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“挑战杯”全国大学生课外学术科技作品竞赛</w:t>
            </w:r>
          </w:p>
        </w:tc>
        <w:tc>
          <w:tcPr>
            <w:tcW w:w="1187" w:type="dxa"/>
            <w:vMerge w:val="restart"/>
            <w:shd w:val="clear" w:color="auto" w:fill="auto"/>
            <w:vAlign w:val="center"/>
          </w:tcPr>
          <w:p w14:paraId="7E7B86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团体赛</w:t>
            </w:r>
          </w:p>
        </w:tc>
        <w:tc>
          <w:tcPr>
            <w:tcW w:w="1960" w:type="dxa"/>
            <w:shd w:val="clear" w:color="auto" w:fill="auto"/>
            <w:vAlign w:val="center"/>
          </w:tcPr>
          <w:p w14:paraId="7AB6E9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排名第一、二</w:t>
            </w:r>
          </w:p>
        </w:tc>
        <w:tc>
          <w:tcPr>
            <w:tcW w:w="787" w:type="dxa"/>
            <w:shd w:val="clear" w:color="auto" w:fill="auto"/>
            <w:vAlign w:val="center"/>
          </w:tcPr>
          <w:p w14:paraId="669F0B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10</w:t>
            </w:r>
          </w:p>
        </w:tc>
        <w:tc>
          <w:tcPr>
            <w:tcW w:w="840" w:type="dxa"/>
            <w:shd w:val="clear" w:color="auto" w:fill="auto"/>
            <w:vAlign w:val="center"/>
          </w:tcPr>
          <w:p w14:paraId="2AFC52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8</w:t>
            </w:r>
          </w:p>
        </w:tc>
        <w:tc>
          <w:tcPr>
            <w:tcW w:w="786" w:type="dxa"/>
            <w:shd w:val="clear" w:color="auto" w:fill="auto"/>
            <w:vAlign w:val="center"/>
          </w:tcPr>
          <w:p w14:paraId="401557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6</w:t>
            </w:r>
          </w:p>
        </w:tc>
        <w:tc>
          <w:tcPr>
            <w:tcW w:w="832" w:type="dxa"/>
            <w:shd w:val="clear" w:color="auto" w:fill="auto"/>
            <w:vAlign w:val="center"/>
          </w:tcPr>
          <w:p w14:paraId="5EF2D9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w:t>
            </w:r>
          </w:p>
        </w:tc>
      </w:tr>
      <w:tr w14:paraId="1591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8" w:type="dxa"/>
            <w:vMerge w:val="continue"/>
            <w:shd w:val="clear" w:color="auto" w:fill="auto"/>
            <w:vAlign w:val="center"/>
          </w:tcPr>
          <w:p w14:paraId="25F1BE4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6E6CED1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2130CB1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243440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排名第三、四</w:t>
            </w:r>
          </w:p>
        </w:tc>
        <w:tc>
          <w:tcPr>
            <w:tcW w:w="787" w:type="dxa"/>
            <w:shd w:val="clear" w:color="auto" w:fill="auto"/>
            <w:vAlign w:val="center"/>
          </w:tcPr>
          <w:p w14:paraId="4F018B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9.5</w:t>
            </w:r>
          </w:p>
        </w:tc>
        <w:tc>
          <w:tcPr>
            <w:tcW w:w="840" w:type="dxa"/>
            <w:shd w:val="clear" w:color="auto" w:fill="auto"/>
            <w:vAlign w:val="center"/>
          </w:tcPr>
          <w:p w14:paraId="05269C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7.5</w:t>
            </w:r>
          </w:p>
        </w:tc>
        <w:tc>
          <w:tcPr>
            <w:tcW w:w="786" w:type="dxa"/>
            <w:shd w:val="clear" w:color="auto" w:fill="auto"/>
            <w:vAlign w:val="center"/>
          </w:tcPr>
          <w:p w14:paraId="3C8313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5.5</w:t>
            </w:r>
          </w:p>
        </w:tc>
        <w:tc>
          <w:tcPr>
            <w:tcW w:w="832" w:type="dxa"/>
            <w:shd w:val="clear" w:color="auto" w:fill="auto"/>
            <w:vAlign w:val="center"/>
          </w:tcPr>
          <w:p w14:paraId="66931D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4.5</w:t>
            </w:r>
          </w:p>
        </w:tc>
      </w:tr>
      <w:tr w14:paraId="7394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08" w:type="dxa"/>
            <w:vMerge w:val="continue"/>
            <w:shd w:val="clear" w:color="auto" w:fill="auto"/>
            <w:vAlign w:val="center"/>
          </w:tcPr>
          <w:p w14:paraId="449984D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48D1177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256FF5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43B616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排名第五、六</w:t>
            </w:r>
          </w:p>
        </w:tc>
        <w:tc>
          <w:tcPr>
            <w:tcW w:w="787" w:type="dxa"/>
            <w:shd w:val="clear" w:color="auto" w:fill="auto"/>
            <w:vAlign w:val="center"/>
          </w:tcPr>
          <w:p w14:paraId="5D0096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9</w:t>
            </w:r>
          </w:p>
        </w:tc>
        <w:tc>
          <w:tcPr>
            <w:tcW w:w="840" w:type="dxa"/>
            <w:shd w:val="clear" w:color="auto" w:fill="auto"/>
            <w:vAlign w:val="center"/>
          </w:tcPr>
          <w:p w14:paraId="2AA1C1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7</w:t>
            </w:r>
          </w:p>
        </w:tc>
        <w:tc>
          <w:tcPr>
            <w:tcW w:w="786" w:type="dxa"/>
            <w:shd w:val="clear" w:color="auto" w:fill="auto"/>
            <w:vAlign w:val="center"/>
          </w:tcPr>
          <w:p w14:paraId="59C013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w:t>
            </w:r>
          </w:p>
        </w:tc>
        <w:tc>
          <w:tcPr>
            <w:tcW w:w="832" w:type="dxa"/>
            <w:shd w:val="clear" w:color="auto" w:fill="auto"/>
            <w:vAlign w:val="center"/>
          </w:tcPr>
          <w:p w14:paraId="746516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4</w:t>
            </w:r>
          </w:p>
        </w:tc>
      </w:tr>
      <w:tr w14:paraId="35F8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508" w:type="dxa"/>
            <w:vMerge w:val="continue"/>
            <w:shd w:val="clear" w:color="auto" w:fill="auto"/>
            <w:vAlign w:val="center"/>
          </w:tcPr>
          <w:p w14:paraId="1C83AF8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shd w:val="clear" w:color="auto" w:fill="auto"/>
            <w:vAlign w:val="center"/>
          </w:tcPr>
          <w:p w14:paraId="6C3DB1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全国大学生职业规划大赛</w:t>
            </w:r>
          </w:p>
        </w:tc>
        <w:tc>
          <w:tcPr>
            <w:tcW w:w="1187" w:type="dxa"/>
            <w:shd w:val="clear" w:color="auto" w:fill="auto"/>
            <w:vAlign w:val="center"/>
          </w:tcPr>
          <w:p w14:paraId="223537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个人赛</w:t>
            </w:r>
          </w:p>
        </w:tc>
        <w:tc>
          <w:tcPr>
            <w:tcW w:w="1960" w:type="dxa"/>
            <w:shd w:val="clear" w:color="auto" w:fill="auto"/>
            <w:vAlign w:val="center"/>
          </w:tcPr>
          <w:p w14:paraId="65AE793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787" w:type="dxa"/>
            <w:shd w:val="clear" w:color="auto" w:fill="auto"/>
            <w:vAlign w:val="center"/>
          </w:tcPr>
          <w:p w14:paraId="7988EB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10</w:t>
            </w:r>
          </w:p>
        </w:tc>
        <w:tc>
          <w:tcPr>
            <w:tcW w:w="840" w:type="dxa"/>
            <w:shd w:val="clear" w:color="auto" w:fill="auto"/>
            <w:vAlign w:val="center"/>
          </w:tcPr>
          <w:p w14:paraId="50CDD3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8</w:t>
            </w:r>
          </w:p>
        </w:tc>
        <w:tc>
          <w:tcPr>
            <w:tcW w:w="786" w:type="dxa"/>
            <w:shd w:val="clear" w:color="auto" w:fill="auto"/>
            <w:vAlign w:val="center"/>
          </w:tcPr>
          <w:p w14:paraId="037EBE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6</w:t>
            </w:r>
          </w:p>
        </w:tc>
        <w:tc>
          <w:tcPr>
            <w:tcW w:w="832" w:type="dxa"/>
            <w:shd w:val="clear" w:color="auto" w:fill="auto"/>
            <w:vAlign w:val="center"/>
          </w:tcPr>
          <w:p w14:paraId="0EABC7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5</w:t>
            </w:r>
          </w:p>
        </w:tc>
      </w:tr>
      <w:tr w14:paraId="48DA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8" w:type="dxa"/>
            <w:vMerge w:val="restart"/>
            <w:shd w:val="clear" w:color="auto" w:fill="auto"/>
            <w:vAlign w:val="center"/>
          </w:tcPr>
          <w:p w14:paraId="65D4EE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Ⅱ类赛事</w:t>
            </w:r>
          </w:p>
        </w:tc>
        <w:tc>
          <w:tcPr>
            <w:tcW w:w="2245" w:type="dxa"/>
            <w:vMerge w:val="restart"/>
            <w:shd w:val="clear" w:color="auto" w:fill="auto"/>
            <w:vAlign w:val="center"/>
          </w:tcPr>
          <w:p w14:paraId="0F888E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由教育部中国高等教育学会每年公布的《全国普通高校大学生竞赛分析报告》竞赛目录（不含上述Ⅰ类赛事）、由团中央主办的非艺术体育类竞赛</w:t>
            </w:r>
          </w:p>
        </w:tc>
        <w:tc>
          <w:tcPr>
            <w:tcW w:w="1187" w:type="dxa"/>
            <w:vMerge w:val="restart"/>
            <w:shd w:val="clear" w:color="auto" w:fill="auto"/>
            <w:vAlign w:val="center"/>
          </w:tcPr>
          <w:p w14:paraId="05452A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团体赛</w:t>
            </w:r>
          </w:p>
        </w:tc>
        <w:tc>
          <w:tcPr>
            <w:tcW w:w="1960" w:type="dxa"/>
            <w:shd w:val="clear" w:color="auto" w:fill="auto"/>
            <w:vAlign w:val="center"/>
          </w:tcPr>
          <w:p w14:paraId="4AD281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排名第一</w:t>
            </w:r>
          </w:p>
        </w:tc>
        <w:tc>
          <w:tcPr>
            <w:tcW w:w="787" w:type="dxa"/>
            <w:shd w:val="clear" w:color="auto" w:fill="auto"/>
            <w:vAlign w:val="center"/>
          </w:tcPr>
          <w:p w14:paraId="4E9A79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3</w:t>
            </w:r>
          </w:p>
        </w:tc>
        <w:tc>
          <w:tcPr>
            <w:tcW w:w="840" w:type="dxa"/>
            <w:shd w:val="clear" w:color="auto" w:fill="auto"/>
            <w:vAlign w:val="center"/>
          </w:tcPr>
          <w:p w14:paraId="2BD8A9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2</w:t>
            </w:r>
          </w:p>
        </w:tc>
        <w:tc>
          <w:tcPr>
            <w:tcW w:w="786" w:type="dxa"/>
            <w:shd w:val="clear" w:color="auto" w:fill="auto"/>
            <w:vAlign w:val="center"/>
          </w:tcPr>
          <w:p w14:paraId="277077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w:t>
            </w:r>
          </w:p>
        </w:tc>
        <w:tc>
          <w:tcPr>
            <w:tcW w:w="832" w:type="dxa"/>
            <w:shd w:val="clear" w:color="auto" w:fill="auto"/>
            <w:vAlign w:val="center"/>
          </w:tcPr>
          <w:p w14:paraId="700418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0</w:t>
            </w:r>
          </w:p>
        </w:tc>
      </w:tr>
      <w:tr w14:paraId="2776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trPr>
        <w:tc>
          <w:tcPr>
            <w:tcW w:w="508" w:type="dxa"/>
            <w:vMerge w:val="continue"/>
            <w:shd w:val="clear" w:color="auto" w:fill="auto"/>
            <w:vAlign w:val="center"/>
          </w:tcPr>
          <w:p w14:paraId="5F2AD87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16684E6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11B5330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1094AD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w:t>
            </w:r>
            <w:r>
              <w:rPr>
                <w:rFonts w:hint="eastAsia" w:ascii="Times New Roman" w:hAnsi="Times New Roman" w:eastAsia="仿宋" w:cs="Times New Roman"/>
                <w:i w:val="0"/>
                <w:iCs w:val="0"/>
                <w:color w:val="000000"/>
                <w:kern w:val="0"/>
                <w:sz w:val="28"/>
                <w:szCs w:val="28"/>
                <w:u w:val="none"/>
                <w:lang w:val="en-US" w:eastAsia="zh-CN" w:bidi="ar"/>
              </w:rPr>
              <w:t>二</w:t>
            </w:r>
          </w:p>
        </w:tc>
        <w:tc>
          <w:tcPr>
            <w:tcW w:w="787" w:type="dxa"/>
            <w:shd w:val="clear" w:color="auto" w:fill="auto"/>
            <w:vAlign w:val="center"/>
          </w:tcPr>
          <w:p w14:paraId="775246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2.5</w:t>
            </w:r>
          </w:p>
        </w:tc>
        <w:tc>
          <w:tcPr>
            <w:tcW w:w="840" w:type="dxa"/>
            <w:shd w:val="clear" w:color="auto" w:fill="auto"/>
            <w:vAlign w:val="center"/>
          </w:tcPr>
          <w:p w14:paraId="294EDD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1.5</w:t>
            </w:r>
          </w:p>
        </w:tc>
        <w:tc>
          <w:tcPr>
            <w:tcW w:w="786" w:type="dxa"/>
            <w:shd w:val="clear" w:color="auto" w:fill="auto"/>
            <w:vAlign w:val="center"/>
          </w:tcPr>
          <w:p w14:paraId="198804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lang w:val="en-US"/>
              </w:rPr>
            </w:pPr>
            <w:r>
              <w:rPr>
                <w:rFonts w:hint="default" w:ascii="Times New Roman" w:hAnsi="Times New Roman" w:eastAsia="仿宋" w:cs="Times New Roman"/>
                <w:i w:val="0"/>
                <w:iCs w:val="0"/>
                <w:color w:val="000000"/>
                <w:kern w:val="0"/>
                <w:sz w:val="28"/>
                <w:szCs w:val="28"/>
                <w:u w:val="none"/>
                <w:lang w:val="en-US" w:eastAsia="zh-CN" w:bidi="ar"/>
              </w:rPr>
              <w:t>0.5</w:t>
            </w:r>
          </w:p>
        </w:tc>
        <w:tc>
          <w:tcPr>
            <w:tcW w:w="832" w:type="dxa"/>
            <w:shd w:val="clear" w:color="auto" w:fill="auto"/>
            <w:vAlign w:val="center"/>
          </w:tcPr>
          <w:p w14:paraId="30442D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0</w:t>
            </w:r>
          </w:p>
        </w:tc>
      </w:tr>
      <w:tr w14:paraId="03C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trPr>
        <w:tc>
          <w:tcPr>
            <w:tcW w:w="508" w:type="dxa"/>
            <w:vMerge w:val="continue"/>
            <w:shd w:val="clear" w:color="auto" w:fill="auto"/>
            <w:vAlign w:val="center"/>
          </w:tcPr>
          <w:p w14:paraId="2FC4813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restart"/>
            <w:shd w:val="clear" w:color="auto" w:fill="auto"/>
            <w:vAlign w:val="center"/>
          </w:tcPr>
          <w:p w14:paraId="474351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由国家教指委、行政部门、行业学（协）会主办的非艺术体育类竞赛（《全国普通高校大学生竞赛分析报告》竞赛目录以外）</w:t>
            </w:r>
          </w:p>
        </w:tc>
        <w:tc>
          <w:tcPr>
            <w:tcW w:w="1187" w:type="dxa"/>
            <w:vMerge w:val="restart"/>
            <w:shd w:val="clear" w:color="auto" w:fill="auto"/>
            <w:vAlign w:val="center"/>
          </w:tcPr>
          <w:p w14:paraId="52665A3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团体赛</w:t>
            </w:r>
          </w:p>
        </w:tc>
        <w:tc>
          <w:tcPr>
            <w:tcW w:w="1960" w:type="dxa"/>
            <w:shd w:val="clear" w:color="auto" w:fill="auto"/>
            <w:vAlign w:val="center"/>
          </w:tcPr>
          <w:p w14:paraId="76040B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排名第一</w:t>
            </w:r>
          </w:p>
        </w:tc>
        <w:tc>
          <w:tcPr>
            <w:tcW w:w="787" w:type="dxa"/>
            <w:shd w:val="clear" w:color="auto" w:fill="auto"/>
            <w:vAlign w:val="center"/>
          </w:tcPr>
          <w:p w14:paraId="5EAAA8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2</w:t>
            </w:r>
          </w:p>
        </w:tc>
        <w:tc>
          <w:tcPr>
            <w:tcW w:w="840" w:type="dxa"/>
            <w:shd w:val="clear" w:color="auto" w:fill="auto"/>
            <w:vAlign w:val="center"/>
          </w:tcPr>
          <w:p w14:paraId="651089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w:t>
            </w:r>
          </w:p>
        </w:tc>
        <w:tc>
          <w:tcPr>
            <w:tcW w:w="786" w:type="dxa"/>
            <w:shd w:val="clear" w:color="auto" w:fill="auto"/>
            <w:vAlign w:val="center"/>
          </w:tcPr>
          <w:p w14:paraId="0B9756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0</w:t>
            </w:r>
          </w:p>
        </w:tc>
        <w:tc>
          <w:tcPr>
            <w:tcW w:w="832" w:type="dxa"/>
            <w:shd w:val="clear" w:color="auto" w:fill="auto"/>
            <w:vAlign w:val="center"/>
          </w:tcPr>
          <w:p w14:paraId="24604C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0</w:t>
            </w:r>
          </w:p>
        </w:tc>
      </w:tr>
      <w:tr w14:paraId="1B72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trPr>
        <w:tc>
          <w:tcPr>
            <w:tcW w:w="508" w:type="dxa"/>
            <w:vMerge w:val="continue"/>
            <w:shd w:val="clear" w:color="auto" w:fill="auto"/>
            <w:vAlign w:val="center"/>
          </w:tcPr>
          <w:p w14:paraId="39A1401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480B0D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187" w:type="dxa"/>
            <w:vMerge w:val="continue"/>
            <w:shd w:val="clear" w:color="auto" w:fill="auto"/>
            <w:vAlign w:val="center"/>
          </w:tcPr>
          <w:p w14:paraId="4502675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1960" w:type="dxa"/>
            <w:shd w:val="clear" w:color="auto" w:fill="auto"/>
            <w:vAlign w:val="center"/>
          </w:tcPr>
          <w:p w14:paraId="0F12F1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排名第</w:t>
            </w:r>
            <w:r>
              <w:rPr>
                <w:rFonts w:hint="eastAsia" w:ascii="Times New Roman" w:hAnsi="Times New Roman" w:eastAsia="仿宋" w:cs="Times New Roman"/>
                <w:i w:val="0"/>
                <w:iCs w:val="0"/>
                <w:color w:val="000000"/>
                <w:kern w:val="0"/>
                <w:sz w:val="28"/>
                <w:szCs w:val="28"/>
                <w:u w:val="none"/>
                <w:lang w:val="en-US" w:eastAsia="zh-CN" w:bidi="ar"/>
              </w:rPr>
              <w:t>二</w:t>
            </w:r>
          </w:p>
        </w:tc>
        <w:tc>
          <w:tcPr>
            <w:tcW w:w="787" w:type="dxa"/>
            <w:shd w:val="clear" w:color="auto" w:fill="auto"/>
            <w:vAlign w:val="center"/>
          </w:tcPr>
          <w:p w14:paraId="35A005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1.5</w:t>
            </w:r>
          </w:p>
        </w:tc>
        <w:tc>
          <w:tcPr>
            <w:tcW w:w="840" w:type="dxa"/>
            <w:shd w:val="clear" w:color="auto" w:fill="auto"/>
            <w:vAlign w:val="center"/>
          </w:tcPr>
          <w:p w14:paraId="16CB31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0.5</w:t>
            </w:r>
          </w:p>
        </w:tc>
        <w:tc>
          <w:tcPr>
            <w:tcW w:w="786" w:type="dxa"/>
            <w:shd w:val="clear" w:color="auto" w:fill="auto"/>
            <w:vAlign w:val="center"/>
          </w:tcPr>
          <w:p w14:paraId="06BCB4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0</w:t>
            </w:r>
          </w:p>
        </w:tc>
        <w:tc>
          <w:tcPr>
            <w:tcW w:w="832" w:type="dxa"/>
            <w:shd w:val="clear" w:color="auto" w:fill="auto"/>
            <w:vAlign w:val="center"/>
          </w:tcPr>
          <w:p w14:paraId="05F566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0</w:t>
            </w:r>
          </w:p>
        </w:tc>
      </w:tr>
      <w:tr w14:paraId="4776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trPr>
        <w:tc>
          <w:tcPr>
            <w:tcW w:w="508" w:type="dxa"/>
            <w:vMerge w:val="continue"/>
            <w:shd w:val="clear" w:color="auto" w:fill="auto"/>
            <w:vAlign w:val="center"/>
          </w:tcPr>
          <w:p w14:paraId="535C6B6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restart"/>
            <w:shd w:val="clear" w:color="auto" w:fill="auto"/>
            <w:vAlign w:val="center"/>
          </w:tcPr>
          <w:p w14:paraId="6D20E74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lang w:val="en-US" w:eastAsia="zh-CN"/>
              </w:rPr>
            </w:pPr>
            <w:r>
              <w:rPr>
                <w:rFonts w:hint="eastAsia" w:ascii="Times New Roman" w:hAnsi="Times New Roman" w:eastAsia="仿宋" w:cs="Times New Roman"/>
                <w:i w:val="0"/>
                <w:iCs w:val="0"/>
                <w:color w:val="000000"/>
                <w:sz w:val="28"/>
                <w:szCs w:val="28"/>
                <w:u w:val="none"/>
                <w:lang w:val="en-US" w:eastAsia="zh-CN"/>
              </w:rPr>
              <w:t>全国大学生医学创新大赛</w:t>
            </w:r>
          </w:p>
        </w:tc>
        <w:tc>
          <w:tcPr>
            <w:tcW w:w="1187" w:type="dxa"/>
            <w:vMerge w:val="restart"/>
            <w:shd w:val="clear" w:color="auto" w:fill="auto"/>
            <w:vAlign w:val="center"/>
          </w:tcPr>
          <w:p w14:paraId="74566C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团体赛</w:t>
            </w:r>
          </w:p>
        </w:tc>
        <w:tc>
          <w:tcPr>
            <w:tcW w:w="1960" w:type="dxa"/>
            <w:shd w:val="clear" w:color="auto" w:fill="auto"/>
            <w:vAlign w:val="center"/>
          </w:tcPr>
          <w:p w14:paraId="038501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排名第一</w:t>
            </w:r>
          </w:p>
        </w:tc>
        <w:tc>
          <w:tcPr>
            <w:tcW w:w="787" w:type="dxa"/>
            <w:shd w:val="clear" w:color="auto" w:fill="auto"/>
            <w:vAlign w:val="center"/>
          </w:tcPr>
          <w:p w14:paraId="482887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3</w:t>
            </w:r>
          </w:p>
        </w:tc>
        <w:tc>
          <w:tcPr>
            <w:tcW w:w="840" w:type="dxa"/>
            <w:shd w:val="clear" w:color="auto" w:fill="auto"/>
            <w:vAlign w:val="center"/>
          </w:tcPr>
          <w:p w14:paraId="4D974A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2</w:t>
            </w:r>
          </w:p>
        </w:tc>
        <w:tc>
          <w:tcPr>
            <w:tcW w:w="786" w:type="dxa"/>
            <w:shd w:val="clear" w:color="auto" w:fill="auto"/>
            <w:vAlign w:val="center"/>
          </w:tcPr>
          <w:p w14:paraId="047FBF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1</w:t>
            </w:r>
          </w:p>
        </w:tc>
        <w:tc>
          <w:tcPr>
            <w:tcW w:w="832" w:type="dxa"/>
            <w:shd w:val="clear" w:color="auto" w:fill="auto"/>
            <w:vAlign w:val="center"/>
          </w:tcPr>
          <w:p w14:paraId="5DA90B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0</w:t>
            </w:r>
          </w:p>
        </w:tc>
      </w:tr>
      <w:tr w14:paraId="2F2A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8" w:type="dxa"/>
            <w:vMerge w:val="continue"/>
            <w:shd w:val="clear" w:color="auto" w:fill="auto"/>
            <w:vAlign w:val="center"/>
          </w:tcPr>
          <w:p w14:paraId="6AE361C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2EB239F3">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i w:val="0"/>
                <w:iCs w:val="0"/>
                <w:color w:val="000000"/>
                <w:sz w:val="28"/>
                <w:szCs w:val="28"/>
                <w:u w:val="none"/>
                <w:lang w:val="en-US" w:eastAsia="zh-CN"/>
              </w:rPr>
            </w:pPr>
          </w:p>
        </w:tc>
        <w:tc>
          <w:tcPr>
            <w:tcW w:w="1187" w:type="dxa"/>
            <w:vMerge w:val="continue"/>
            <w:shd w:val="clear" w:color="auto" w:fill="auto"/>
            <w:vAlign w:val="center"/>
          </w:tcPr>
          <w:p w14:paraId="62C710C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kern w:val="0"/>
                <w:sz w:val="28"/>
                <w:szCs w:val="28"/>
                <w:u w:val="none"/>
                <w:lang w:val="en-US" w:eastAsia="zh-CN" w:bidi="ar"/>
              </w:rPr>
            </w:pPr>
          </w:p>
        </w:tc>
        <w:tc>
          <w:tcPr>
            <w:tcW w:w="1960" w:type="dxa"/>
            <w:shd w:val="clear" w:color="auto" w:fill="auto"/>
            <w:vAlign w:val="center"/>
          </w:tcPr>
          <w:p w14:paraId="31A4DE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排名第</w:t>
            </w:r>
            <w:r>
              <w:rPr>
                <w:rFonts w:hint="eastAsia" w:ascii="Times New Roman" w:hAnsi="Times New Roman" w:eastAsia="仿宋" w:cs="Times New Roman"/>
                <w:i w:val="0"/>
                <w:iCs w:val="0"/>
                <w:color w:val="000000"/>
                <w:kern w:val="0"/>
                <w:sz w:val="28"/>
                <w:szCs w:val="28"/>
                <w:u w:val="none"/>
                <w:lang w:val="en-US" w:eastAsia="zh-CN" w:bidi="ar"/>
              </w:rPr>
              <w:t>二</w:t>
            </w:r>
          </w:p>
        </w:tc>
        <w:tc>
          <w:tcPr>
            <w:tcW w:w="787" w:type="dxa"/>
            <w:shd w:val="clear" w:color="auto" w:fill="auto"/>
            <w:vAlign w:val="center"/>
          </w:tcPr>
          <w:p w14:paraId="040700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2.5</w:t>
            </w:r>
          </w:p>
        </w:tc>
        <w:tc>
          <w:tcPr>
            <w:tcW w:w="840" w:type="dxa"/>
            <w:shd w:val="clear" w:color="auto" w:fill="auto"/>
            <w:vAlign w:val="center"/>
          </w:tcPr>
          <w:p w14:paraId="313DE3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1.5</w:t>
            </w:r>
          </w:p>
        </w:tc>
        <w:tc>
          <w:tcPr>
            <w:tcW w:w="786" w:type="dxa"/>
            <w:shd w:val="clear" w:color="auto" w:fill="auto"/>
            <w:vAlign w:val="center"/>
          </w:tcPr>
          <w:p w14:paraId="4154BD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0.5</w:t>
            </w:r>
          </w:p>
        </w:tc>
        <w:tc>
          <w:tcPr>
            <w:tcW w:w="832" w:type="dxa"/>
            <w:shd w:val="clear" w:color="auto" w:fill="auto"/>
            <w:vAlign w:val="center"/>
          </w:tcPr>
          <w:p w14:paraId="765EA4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0</w:t>
            </w:r>
          </w:p>
        </w:tc>
      </w:tr>
      <w:tr w14:paraId="5CA7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8" w:type="dxa"/>
            <w:vMerge w:val="continue"/>
            <w:shd w:val="clear" w:color="auto" w:fill="auto"/>
            <w:vAlign w:val="center"/>
          </w:tcPr>
          <w:p w14:paraId="14F9EE7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restart"/>
            <w:shd w:val="clear" w:color="auto" w:fill="auto"/>
            <w:vAlign w:val="center"/>
          </w:tcPr>
          <w:p w14:paraId="79DA048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lang w:val="en-US" w:eastAsia="zh-CN"/>
              </w:rPr>
            </w:pPr>
            <w:r>
              <w:rPr>
                <w:rFonts w:hint="eastAsia" w:ascii="Times New Roman" w:hAnsi="Times New Roman" w:eastAsia="仿宋" w:cs="Times New Roman"/>
                <w:i w:val="0"/>
                <w:iCs w:val="0"/>
                <w:color w:val="000000"/>
                <w:sz w:val="28"/>
                <w:szCs w:val="28"/>
                <w:u w:val="none"/>
                <w:lang w:val="en-US" w:eastAsia="zh-CN"/>
              </w:rPr>
              <w:t>中国大学生医学技术技能大赛</w:t>
            </w:r>
          </w:p>
        </w:tc>
        <w:tc>
          <w:tcPr>
            <w:tcW w:w="1187" w:type="dxa"/>
            <w:vMerge w:val="restart"/>
            <w:shd w:val="clear" w:color="auto" w:fill="auto"/>
            <w:vAlign w:val="center"/>
          </w:tcPr>
          <w:p w14:paraId="25F6B5A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r>
              <w:rPr>
                <w:rFonts w:hint="default" w:ascii="Times New Roman" w:hAnsi="Times New Roman" w:eastAsia="仿宋" w:cs="Times New Roman"/>
                <w:i w:val="0"/>
                <w:iCs w:val="0"/>
                <w:color w:val="000000"/>
                <w:kern w:val="0"/>
                <w:sz w:val="28"/>
                <w:szCs w:val="28"/>
                <w:u w:val="none"/>
                <w:lang w:val="en-US" w:eastAsia="zh-CN" w:bidi="ar"/>
              </w:rPr>
              <w:t>团体赛</w:t>
            </w:r>
          </w:p>
        </w:tc>
        <w:tc>
          <w:tcPr>
            <w:tcW w:w="1960" w:type="dxa"/>
            <w:shd w:val="clear" w:color="auto" w:fill="auto"/>
            <w:vAlign w:val="center"/>
          </w:tcPr>
          <w:p w14:paraId="1D5D11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排名第一</w:t>
            </w:r>
          </w:p>
        </w:tc>
        <w:tc>
          <w:tcPr>
            <w:tcW w:w="787" w:type="dxa"/>
            <w:shd w:val="clear" w:color="auto" w:fill="auto"/>
            <w:vAlign w:val="center"/>
          </w:tcPr>
          <w:p w14:paraId="14E23F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3</w:t>
            </w:r>
          </w:p>
        </w:tc>
        <w:tc>
          <w:tcPr>
            <w:tcW w:w="840" w:type="dxa"/>
            <w:shd w:val="clear" w:color="auto" w:fill="auto"/>
            <w:vAlign w:val="center"/>
          </w:tcPr>
          <w:p w14:paraId="39C74D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2</w:t>
            </w:r>
          </w:p>
        </w:tc>
        <w:tc>
          <w:tcPr>
            <w:tcW w:w="786" w:type="dxa"/>
            <w:shd w:val="clear" w:color="auto" w:fill="auto"/>
            <w:vAlign w:val="center"/>
          </w:tcPr>
          <w:p w14:paraId="569003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1</w:t>
            </w:r>
          </w:p>
        </w:tc>
        <w:tc>
          <w:tcPr>
            <w:tcW w:w="832" w:type="dxa"/>
            <w:shd w:val="clear" w:color="auto" w:fill="auto"/>
            <w:vAlign w:val="center"/>
          </w:tcPr>
          <w:p w14:paraId="0C25E8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0</w:t>
            </w:r>
          </w:p>
        </w:tc>
      </w:tr>
      <w:tr w14:paraId="6E68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atLeast"/>
        </w:trPr>
        <w:tc>
          <w:tcPr>
            <w:tcW w:w="508" w:type="dxa"/>
            <w:vMerge w:val="continue"/>
            <w:shd w:val="clear" w:color="auto" w:fill="auto"/>
            <w:vAlign w:val="center"/>
          </w:tcPr>
          <w:p w14:paraId="3CAF16A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sz w:val="28"/>
                <w:szCs w:val="28"/>
                <w:u w:val="none"/>
              </w:rPr>
            </w:pPr>
          </w:p>
        </w:tc>
        <w:tc>
          <w:tcPr>
            <w:tcW w:w="2245" w:type="dxa"/>
            <w:vMerge w:val="continue"/>
            <w:shd w:val="clear" w:color="auto" w:fill="auto"/>
            <w:vAlign w:val="center"/>
          </w:tcPr>
          <w:p w14:paraId="0C638624">
            <w:pPr>
              <w:keepNext w:val="0"/>
              <w:keepLines w:val="0"/>
              <w:pageBreakBefore w:val="0"/>
              <w:kinsoku/>
              <w:wordWrap/>
              <w:overflowPunct/>
              <w:topLinePunct w:val="0"/>
              <w:autoSpaceDE/>
              <w:autoSpaceDN/>
              <w:bidi w:val="0"/>
              <w:adjustRightInd/>
              <w:snapToGrid/>
              <w:spacing w:line="280" w:lineRule="exact"/>
              <w:jc w:val="center"/>
              <w:rPr>
                <w:rFonts w:hint="eastAsia" w:ascii="Times New Roman" w:hAnsi="Times New Roman" w:eastAsia="仿宋" w:cs="Times New Roman"/>
                <w:i w:val="0"/>
                <w:iCs w:val="0"/>
                <w:color w:val="000000"/>
                <w:sz w:val="28"/>
                <w:szCs w:val="28"/>
                <w:u w:val="none"/>
                <w:lang w:val="en-US" w:eastAsia="zh-CN"/>
              </w:rPr>
            </w:pPr>
          </w:p>
        </w:tc>
        <w:tc>
          <w:tcPr>
            <w:tcW w:w="1187" w:type="dxa"/>
            <w:vMerge w:val="continue"/>
            <w:shd w:val="clear" w:color="auto" w:fill="auto"/>
            <w:vAlign w:val="center"/>
          </w:tcPr>
          <w:p w14:paraId="5748567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iCs w:val="0"/>
                <w:color w:val="000000"/>
                <w:kern w:val="0"/>
                <w:sz w:val="28"/>
                <w:szCs w:val="28"/>
                <w:u w:val="none"/>
                <w:lang w:val="en-US" w:eastAsia="zh-CN" w:bidi="ar"/>
              </w:rPr>
            </w:pPr>
          </w:p>
        </w:tc>
        <w:tc>
          <w:tcPr>
            <w:tcW w:w="1960" w:type="dxa"/>
            <w:shd w:val="clear" w:color="auto" w:fill="auto"/>
            <w:vAlign w:val="center"/>
          </w:tcPr>
          <w:p w14:paraId="023CDB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排名第</w:t>
            </w:r>
            <w:r>
              <w:rPr>
                <w:rFonts w:hint="eastAsia" w:ascii="Times New Roman" w:hAnsi="Times New Roman" w:eastAsia="仿宋" w:cs="Times New Roman"/>
                <w:i w:val="0"/>
                <w:iCs w:val="0"/>
                <w:color w:val="000000"/>
                <w:kern w:val="0"/>
                <w:sz w:val="28"/>
                <w:szCs w:val="28"/>
                <w:u w:val="none"/>
                <w:lang w:val="en-US" w:eastAsia="zh-CN" w:bidi="ar"/>
              </w:rPr>
              <w:t>二</w:t>
            </w:r>
          </w:p>
        </w:tc>
        <w:tc>
          <w:tcPr>
            <w:tcW w:w="787" w:type="dxa"/>
            <w:shd w:val="clear" w:color="auto" w:fill="auto"/>
            <w:vAlign w:val="center"/>
          </w:tcPr>
          <w:p w14:paraId="6F9B28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2.5</w:t>
            </w:r>
          </w:p>
        </w:tc>
        <w:tc>
          <w:tcPr>
            <w:tcW w:w="840" w:type="dxa"/>
            <w:shd w:val="clear" w:color="auto" w:fill="auto"/>
            <w:vAlign w:val="center"/>
          </w:tcPr>
          <w:p w14:paraId="6D8C8E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1.5</w:t>
            </w:r>
          </w:p>
        </w:tc>
        <w:tc>
          <w:tcPr>
            <w:tcW w:w="786" w:type="dxa"/>
            <w:shd w:val="clear" w:color="auto" w:fill="auto"/>
            <w:vAlign w:val="center"/>
          </w:tcPr>
          <w:p w14:paraId="729027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0.5</w:t>
            </w:r>
          </w:p>
        </w:tc>
        <w:tc>
          <w:tcPr>
            <w:tcW w:w="832" w:type="dxa"/>
            <w:shd w:val="clear" w:color="auto" w:fill="auto"/>
            <w:vAlign w:val="center"/>
          </w:tcPr>
          <w:p w14:paraId="689A24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0</w:t>
            </w:r>
          </w:p>
        </w:tc>
      </w:tr>
    </w:tbl>
    <w:p w14:paraId="4CB59E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rPr>
          <w:rFonts w:hint="default"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 xml:space="preserve">1. </w:t>
      </w:r>
      <w:r>
        <w:rPr>
          <w:rFonts w:hint="default" w:ascii="Times New Roman" w:hAnsi="Times New Roman" w:eastAsia="仿宋" w:cs="Times New Roman"/>
          <w:b w:val="0"/>
          <w:bCs w:val="0"/>
          <w:color w:val="auto"/>
          <w:kern w:val="0"/>
          <w:sz w:val="32"/>
          <w:szCs w:val="32"/>
          <w:highlight w:val="none"/>
          <w:lang w:val="en-US" w:eastAsia="zh-CN"/>
        </w:rPr>
        <w:t>竞赛奖励加分等级按照如下奖项对应：</w:t>
      </w:r>
    </w:p>
    <w:p w14:paraId="47A4B73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 w:cs="Times New Roman"/>
          <w:b w:val="0"/>
          <w:bCs w:val="0"/>
          <w:color w:val="auto"/>
          <w:kern w:val="0"/>
          <w:sz w:val="32"/>
          <w:szCs w:val="32"/>
          <w:highlight w:val="none"/>
          <w:lang w:val="en-US" w:eastAsia="zh-CN"/>
        </w:rPr>
        <w:t>第一等级：国赛金奖/国赛特等奖</w:t>
      </w:r>
      <w:r>
        <w:rPr>
          <w:rFonts w:hint="default" w:ascii="Times New Roman" w:hAnsi="Times New Roman" w:eastAsia="仿宋" w:cs="Times New Roman"/>
          <w:b w:val="0"/>
          <w:bCs w:val="0"/>
          <w:color w:val="auto"/>
          <w:kern w:val="0"/>
          <w:sz w:val="32"/>
          <w:szCs w:val="32"/>
          <w:highlight w:val="none"/>
          <w:lang w:val="en-US" w:eastAsia="zh-CN"/>
        </w:rPr>
        <w:br w:type="textWrapping"/>
      </w:r>
      <w:r>
        <w:rPr>
          <w:rFonts w:hint="default" w:ascii="Times New Roman" w:hAnsi="Times New Roman" w:eastAsia="仿宋" w:cs="Times New Roman"/>
          <w:b w:val="0"/>
          <w:bCs w:val="0"/>
          <w:color w:val="auto"/>
          <w:kern w:val="0"/>
          <w:sz w:val="32"/>
          <w:szCs w:val="32"/>
          <w:highlight w:val="none"/>
          <w:lang w:val="en-US" w:eastAsia="zh-CN"/>
        </w:rPr>
        <w:t>第二等级：国赛银奖/国赛一等奖</w:t>
      </w:r>
    </w:p>
    <w:p w14:paraId="1B11EDA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 w:cs="Times New Roman"/>
          <w:b w:val="0"/>
          <w:bCs w:val="0"/>
          <w:color w:val="auto"/>
          <w:kern w:val="0"/>
          <w:sz w:val="32"/>
          <w:szCs w:val="32"/>
          <w:highlight w:val="none"/>
          <w:lang w:val="en-US" w:eastAsia="zh-CN"/>
        </w:rPr>
        <w:t>第三等级：国赛铜奖/国赛二等奖</w:t>
      </w:r>
    </w:p>
    <w:p w14:paraId="37EF158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 w:cs="Times New Roman"/>
          <w:b w:val="0"/>
          <w:bCs w:val="0"/>
          <w:color w:val="auto"/>
          <w:kern w:val="0"/>
          <w:sz w:val="32"/>
          <w:szCs w:val="32"/>
          <w:highlight w:val="none"/>
          <w:lang w:val="en-US" w:eastAsia="zh-CN"/>
        </w:rPr>
        <w:t>第四等级：国赛三等奖</w:t>
      </w:r>
      <w:r>
        <w:rPr>
          <w:rFonts w:hint="eastAsia" w:ascii="Times New Roman" w:hAnsi="Times New Roman" w:eastAsia="仿宋" w:cs="Times New Roman"/>
          <w:b w:val="0"/>
          <w:bCs w:val="0"/>
          <w:color w:val="auto"/>
          <w:kern w:val="0"/>
          <w:sz w:val="32"/>
          <w:szCs w:val="32"/>
          <w:highlight w:val="none"/>
          <w:lang w:val="en-US" w:eastAsia="zh-CN"/>
        </w:rPr>
        <w:t>（</w:t>
      </w:r>
      <w:r>
        <w:rPr>
          <w:rFonts w:hint="default" w:ascii="Times New Roman" w:hAnsi="Times New Roman" w:eastAsia="仿宋" w:cs="Times New Roman"/>
          <w:b w:val="0"/>
          <w:bCs w:val="0"/>
          <w:i w:val="0"/>
          <w:iCs w:val="0"/>
          <w:color w:val="auto"/>
          <w:kern w:val="0"/>
          <w:sz w:val="28"/>
          <w:szCs w:val="28"/>
          <w:u w:val="none"/>
          <w:lang w:val="en-US" w:eastAsia="zh-CN" w:bidi="ar"/>
        </w:rPr>
        <w:t>Ⅰ</w:t>
      </w:r>
      <w:r>
        <w:rPr>
          <w:rFonts w:hint="default" w:ascii="Times New Roman" w:hAnsi="Times New Roman" w:eastAsia="仿宋" w:cs="Times New Roman"/>
          <w:b w:val="0"/>
          <w:bCs w:val="0"/>
          <w:color w:val="auto"/>
          <w:kern w:val="0"/>
          <w:sz w:val="32"/>
          <w:szCs w:val="32"/>
          <w:highlight w:val="none"/>
          <w:lang w:val="en-US" w:eastAsia="zh-CN"/>
        </w:rPr>
        <w:t>类赛事</w:t>
      </w:r>
      <w:r>
        <w:rPr>
          <w:rFonts w:hint="eastAsia" w:ascii="Times New Roman" w:hAnsi="Times New Roman" w:eastAsia="仿宋" w:cs="Times New Roman"/>
          <w:b w:val="0"/>
          <w:bCs w:val="0"/>
          <w:color w:val="auto"/>
          <w:kern w:val="0"/>
          <w:sz w:val="32"/>
          <w:szCs w:val="32"/>
          <w:highlight w:val="none"/>
          <w:lang w:val="en-US" w:eastAsia="zh-CN"/>
        </w:rPr>
        <w:t>的</w:t>
      </w:r>
      <w:r>
        <w:rPr>
          <w:rFonts w:hint="default" w:ascii="Times New Roman" w:hAnsi="Times New Roman" w:eastAsia="仿宋" w:cs="Times New Roman"/>
          <w:b w:val="0"/>
          <w:bCs w:val="0"/>
          <w:color w:val="auto"/>
          <w:kern w:val="0"/>
          <w:sz w:val="32"/>
          <w:szCs w:val="32"/>
          <w:highlight w:val="none"/>
          <w:lang w:val="en-US" w:eastAsia="zh-CN"/>
        </w:rPr>
        <w:t>省赛金奖/省赛特等奖</w:t>
      </w:r>
      <w:r>
        <w:rPr>
          <w:rFonts w:hint="eastAsia" w:ascii="Times New Roman" w:hAnsi="Times New Roman" w:eastAsia="仿宋" w:cs="Times New Roman"/>
          <w:b w:val="0"/>
          <w:bCs w:val="0"/>
          <w:color w:val="auto"/>
          <w:kern w:val="0"/>
          <w:sz w:val="32"/>
          <w:szCs w:val="32"/>
          <w:highlight w:val="none"/>
          <w:lang w:val="en-US" w:eastAsia="zh-CN"/>
        </w:rPr>
        <w:t>可等同于该等级</w:t>
      </w:r>
      <w:r>
        <w:rPr>
          <w:rFonts w:hint="eastAsia" w:ascii="Times New Roman" w:hAnsi="Times New Roman" w:eastAsia="仿宋" w:cs="Times New Roman"/>
          <w:b w:val="0"/>
          <w:bCs w:val="0"/>
          <w:i w:val="0"/>
          <w:iCs w:val="0"/>
          <w:color w:val="auto"/>
          <w:kern w:val="0"/>
          <w:sz w:val="28"/>
          <w:szCs w:val="28"/>
          <w:u w:val="none"/>
          <w:lang w:val="en-US" w:eastAsia="zh-CN" w:bidi="ar"/>
        </w:rPr>
        <w:t>）</w:t>
      </w:r>
    </w:p>
    <w:p w14:paraId="6ED8E2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val="0"/>
          <w:color w:val="auto"/>
          <w:kern w:val="0"/>
          <w:sz w:val="32"/>
          <w:szCs w:val="32"/>
          <w:highlight w:val="none"/>
          <w:lang w:eastAsia="zh-CN"/>
        </w:rPr>
      </w:pPr>
      <w:r>
        <w:rPr>
          <w:rFonts w:hint="default" w:ascii="Times New Roman" w:hAnsi="Times New Roman" w:eastAsia="仿宋" w:cs="Times New Roman"/>
          <w:b w:val="0"/>
          <w:bCs w:val="0"/>
          <w:color w:val="auto"/>
          <w:kern w:val="0"/>
          <w:sz w:val="32"/>
          <w:szCs w:val="32"/>
          <w:highlight w:val="none"/>
          <w:lang w:val="en-US" w:eastAsia="zh-CN"/>
        </w:rPr>
        <w:t>如上述竞赛</w:t>
      </w:r>
      <w:r>
        <w:rPr>
          <w:rFonts w:hint="default" w:ascii="Times New Roman" w:hAnsi="Times New Roman" w:eastAsia="仿宋" w:cs="Times New Roman"/>
          <w:b w:val="0"/>
          <w:bCs w:val="0"/>
          <w:color w:val="auto"/>
          <w:kern w:val="0"/>
          <w:sz w:val="32"/>
          <w:szCs w:val="32"/>
          <w:highlight w:val="none"/>
        </w:rPr>
        <w:t>未设置特等奖，则</w:t>
      </w:r>
      <w:r>
        <w:rPr>
          <w:rFonts w:hint="default" w:ascii="Times New Roman" w:hAnsi="Times New Roman" w:eastAsia="仿宋" w:cs="Times New Roman"/>
          <w:b w:val="0"/>
          <w:bCs w:val="0"/>
          <w:color w:val="auto"/>
          <w:kern w:val="0"/>
          <w:sz w:val="32"/>
          <w:szCs w:val="32"/>
          <w:highlight w:val="none"/>
          <w:lang w:val="en-US" w:eastAsia="zh-CN"/>
        </w:rPr>
        <w:t>特等奖对应一等奖，以此类推</w:t>
      </w:r>
      <w:r>
        <w:rPr>
          <w:rFonts w:hint="eastAsia" w:ascii="Times New Roman" w:hAnsi="Times New Roman" w:eastAsia="仿宋" w:cs="Times New Roman"/>
          <w:b w:val="0"/>
          <w:bCs w:val="0"/>
          <w:color w:val="auto"/>
          <w:kern w:val="0"/>
          <w:sz w:val="32"/>
          <w:szCs w:val="32"/>
          <w:highlight w:val="none"/>
          <w:lang w:val="en-US" w:eastAsia="zh-CN"/>
        </w:rPr>
        <w:t>；</w:t>
      </w:r>
    </w:p>
    <w:p w14:paraId="1F8C95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rPr>
          <w:rFonts w:hint="default" w:ascii="Times New Roman" w:hAnsi="Times New Roman" w:eastAsia="仿宋" w:cs="Times New Roman"/>
          <w:b w:val="0"/>
          <w:bCs w:val="0"/>
          <w:color w:val="auto"/>
          <w:kern w:val="0"/>
          <w:sz w:val="32"/>
          <w:szCs w:val="32"/>
          <w:highlight w:val="none"/>
          <w:lang w:eastAsia="zh-CN"/>
        </w:rPr>
      </w:pPr>
      <w:r>
        <w:rPr>
          <w:rFonts w:hint="eastAsia" w:ascii="Times New Roman" w:hAnsi="Times New Roman" w:eastAsia="仿宋" w:cs="Times New Roman"/>
          <w:b w:val="0"/>
          <w:bCs w:val="0"/>
          <w:color w:val="auto"/>
          <w:kern w:val="0"/>
          <w:sz w:val="32"/>
          <w:szCs w:val="32"/>
          <w:highlight w:val="none"/>
          <w:lang w:val="en-US" w:eastAsia="zh-CN"/>
        </w:rPr>
        <w:t xml:space="preserve">2. </w:t>
      </w:r>
      <w:r>
        <w:rPr>
          <w:rFonts w:hint="default" w:ascii="Times New Roman" w:hAnsi="Times New Roman" w:eastAsia="仿宋" w:cs="Times New Roman"/>
          <w:b w:val="0"/>
          <w:bCs w:val="0"/>
          <w:color w:val="auto"/>
          <w:kern w:val="0"/>
          <w:sz w:val="32"/>
          <w:szCs w:val="32"/>
          <w:highlight w:val="none"/>
          <w:lang w:eastAsia="zh-CN"/>
        </w:rPr>
        <w:t>参加国际比赛获奖：国家政府组织、联合国、国际权威组织（权威国际组织由校团委、对外交流合作部认定）的参照国家奖；</w:t>
      </w:r>
    </w:p>
    <w:p w14:paraId="2D25FA10">
      <w:pPr>
        <w:keepNext w:val="0"/>
        <w:keepLines w:val="0"/>
        <w:pageBreakBefore w:val="0"/>
        <w:widowControl w:val="0"/>
        <w:kinsoku/>
        <w:wordWrap/>
        <w:overflowPunct/>
        <w:topLinePunct w:val="0"/>
        <w:autoSpaceDE/>
        <w:autoSpaceDN/>
        <w:bidi w:val="0"/>
        <w:adjustRightInd/>
        <w:snapToGrid/>
        <w:spacing w:line="520" w:lineRule="exact"/>
        <w:ind w:firstLine="420" w:firstLineChars="0"/>
        <w:textAlignment w:val="auto"/>
        <w:rPr>
          <w:rFonts w:hint="default" w:ascii="Times New Roman" w:hAnsi="Times New Roman" w:eastAsia="仿宋" w:cs="Times New Roman"/>
          <w:b w:val="0"/>
          <w:bCs w:val="0"/>
          <w:color w:val="auto"/>
          <w:kern w:val="0"/>
          <w:sz w:val="32"/>
          <w:szCs w:val="32"/>
          <w:highlight w:val="none"/>
          <w:lang w:val="en-US" w:eastAsia="zh-CN"/>
        </w:rPr>
      </w:pPr>
      <w:r>
        <w:rPr>
          <w:rFonts w:hint="eastAsia" w:ascii="Times New Roman" w:hAnsi="Times New Roman" w:eastAsia="仿宋" w:cs="Times New Roman"/>
          <w:b w:val="0"/>
          <w:bCs w:val="0"/>
          <w:color w:val="auto"/>
          <w:kern w:val="0"/>
          <w:sz w:val="32"/>
          <w:szCs w:val="32"/>
          <w:highlight w:val="none"/>
          <w:lang w:val="en-US" w:eastAsia="zh-CN"/>
        </w:rPr>
        <w:t>3</w:t>
      </w:r>
      <w:r>
        <w:rPr>
          <w:rFonts w:hint="default" w:ascii="Times New Roman" w:hAnsi="Times New Roman" w:eastAsia="仿宋" w:cs="Times New Roman"/>
          <w:b w:val="0"/>
          <w:bCs w:val="0"/>
          <w:color w:val="auto"/>
          <w:kern w:val="0"/>
          <w:sz w:val="32"/>
          <w:szCs w:val="32"/>
          <w:highlight w:val="none"/>
          <w:lang w:val="en-US" w:eastAsia="zh-CN"/>
        </w:rPr>
        <w:t>.</w:t>
      </w:r>
      <w:r>
        <w:rPr>
          <w:rFonts w:hint="eastAsia" w:ascii="Times New Roman" w:hAnsi="Times New Roman" w:eastAsia="仿宋" w:cs="Times New Roman"/>
          <w:b w:val="0"/>
          <w:bCs w:val="0"/>
          <w:color w:val="auto"/>
          <w:kern w:val="0"/>
          <w:sz w:val="32"/>
          <w:szCs w:val="32"/>
          <w:highlight w:val="none"/>
          <w:lang w:val="en-US" w:eastAsia="zh-CN"/>
        </w:rPr>
        <w:t xml:space="preserve"> </w:t>
      </w:r>
      <w:r>
        <w:rPr>
          <w:rFonts w:hint="default" w:ascii="Times New Roman" w:hAnsi="Times New Roman" w:eastAsia="仿宋" w:cs="Times New Roman"/>
          <w:b w:val="0"/>
          <w:bCs w:val="0"/>
          <w:color w:val="auto"/>
          <w:kern w:val="0"/>
          <w:sz w:val="32"/>
          <w:szCs w:val="32"/>
          <w:highlight w:val="none"/>
          <w:lang w:val="en-US" w:eastAsia="zh-CN"/>
        </w:rPr>
        <w:t>各学院可根据本专业竞赛实际情况制定Ⅱ类赛事具体名单，并按照Ⅱ类赛事加分标准</w:t>
      </w:r>
      <w:r>
        <w:rPr>
          <w:rFonts w:hint="default" w:ascii="Times New Roman" w:hAnsi="Times New Roman" w:eastAsia="仿宋" w:cs="Times New Roman"/>
          <w:b w:val="0"/>
          <w:bCs w:val="0"/>
          <w:color w:val="auto"/>
          <w:kern w:val="0"/>
          <w:sz w:val="32"/>
          <w:szCs w:val="32"/>
          <w:highlight w:val="none"/>
          <w:lang w:eastAsia="zh-CN"/>
        </w:rPr>
        <w:t>进行认定</w:t>
      </w:r>
      <w:r>
        <w:rPr>
          <w:rFonts w:hint="eastAsia" w:ascii="Times New Roman" w:hAnsi="Times New Roman" w:eastAsia="仿宋" w:cs="Times New Roman"/>
          <w:b w:val="0"/>
          <w:bCs w:val="0"/>
          <w:color w:val="auto"/>
          <w:kern w:val="0"/>
          <w:sz w:val="32"/>
          <w:szCs w:val="32"/>
          <w:highlight w:val="none"/>
          <w:lang w:eastAsia="zh-CN"/>
        </w:rPr>
        <w:t>，</w:t>
      </w:r>
      <w:r>
        <w:rPr>
          <w:rFonts w:hint="eastAsia" w:ascii="Times New Roman" w:hAnsi="Times New Roman" w:eastAsia="仿宋" w:cs="Times New Roman"/>
          <w:b w:val="0"/>
          <w:bCs w:val="0"/>
          <w:color w:val="auto"/>
          <w:kern w:val="0"/>
          <w:sz w:val="32"/>
          <w:szCs w:val="32"/>
          <w:highlight w:val="none"/>
          <w:lang w:val="en-US" w:eastAsia="zh-CN"/>
        </w:rPr>
        <w:t>如专业内确有全国公认权威竞赛，可根据专业实际情况进行认定并附赛事相关介绍；</w:t>
      </w:r>
    </w:p>
    <w:p w14:paraId="65117A35">
      <w:pPr>
        <w:keepNext w:val="0"/>
        <w:keepLines w:val="0"/>
        <w:pageBreakBefore w:val="0"/>
        <w:widowControl w:val="0"/>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lang w:val="en-US" w:eastAsia="zh-CN"/>
        </w:rPr>
        <w:t xml:space="preserve">. </w:t>
      </w:r>
      <w:r>
        <w:rPr>
          <w:rFonts w:hint="eastAsia" w:ascii="仿宋" w:hAnsi="仿宋" w:eastAsia="仿宋"/>
          <w:b w:val="0"/>
          <w:bCs w:val="0"/>
          <w:color w:val="auto"/>
          <w:sz w:val="32"/>
          <w:szCs w:val="32"/>
          <w:lang w:val="en-US" w:eastAsia="zh-CN"/>
        </w:rPr>
        <w:t>各类竞赛成绩或奖励须为学校（学院）组织推荐，作为主力成员（I类</w:t>
      </w:r>
      <w:r>
        <w:rPr>
          <w:rFonts w:hint="default" w:ascii="Times New Roman" w:hAnsi="Times New Roman" w:eastAsia="仿宋" w:cs="Times New Roman"/>
          <w:b w:val="0"/>
          <w:bCs w:val="0"/>
          <w:color w:val="auto"/>
          <w:kern w:val="0"/>
          <w:sz w:val="32"/>
          <w:szCs w:val="32"/>
          <w:highlight w:val="none"/>
          <w:lang w:val="en-US" w:eastAsia="zh-CN"/>
        </w:rPr>
        <w:t>赛事</w:t>
      </w:r>
      <w:r>
        <w:rPr>
          <w:rFonts w:hint="eastAsia" w:ascii="仿宋" w:hAnsi="仿宋" w:eastAsia="仿宋"/>
          <w:b w:val="0"/>
          <w:bCs w:val="0"/>
          <w:color w:val="auto"/>
          <w:sz w:val="32"/>
          <w:szCs w:val="32"/>
          <w:lang w:val="en-US" w:eastAsia="zh-CN"/>
        </w:rPr>
        <w:t>前6名，Ⅱ类</w:t>
      </w:r>
      <w:r>
        <w:rPr>
          <w:rFonts w:hint="default" w:ascii="Times New Roman" w:hAnsi="Times New Roman" w:eastAsia="仿宋" w:cs="Times New Roman"/>
          <w:b w:val="0"/>
          <w:bCs w:val="0"/>
          <w:color w:val="auto"/>
          <w:kern w:val="0"/>
          <w:sz w:val="32"/>
          <w:szCs w:val="32"/>
          <w:highlight w:val="none"/>
          <w:lang w:val="en-US" w:eastAsia="zh-CN"/>
        </w:rPr>
        <w:t>赛事</w:t>
      </w:r>
      <w:r>
        <w:rPr>
          <w:rFonts w:hint="eastAsia" w:ascii="仿宋" w:hAnsi="仿宋" w:eastAsia="仿宋"/>
          <w:b w:val="0"/>
          <w:bCs w:val="0"/>
          <w:color w:val="auto"/>
          <w:sz w:val="32"/>
          <w:szCs w:val="32"/>
          <w:lang w:val="en-US" w:eastAsia="zh-CN"/>
        </w:rPr>
        <w:t>前2名）参与与学业相关的竞赛取得，以我校为第一完成单位，需在提交申请时提供正式的证书或文件；</w:t>
      </w:r>
    </w:p>
    <w:p w14:paraId="6240B8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jc w:val="both"/>
        <w:textAlignment w:val="auto"/>
        <w:rPr>
          <w:rFonts w:hint="eastAsia" w:ascii="Times New Roman" w:hAnsi="Times New Roman" w:eastAsia="仿宋" w:cs="Times New Roman"/>
          <w:b w:val="0"/>
          <w:bCs w:val="0"/>
          <w:color w:val="auto"/>
          <w:kern w:val="0"/>
          <w:sz w:val="32"/>
          <w:szCs w:val="32"/>
          <w:lang w:val="en-US" w:eastAsia="zh-CN"/>
        </w:rPr>
      </w:pPr>
      <w:r>
        <w:rPr>
          <w:rFonts w:hint="default" w:ascii="Times New Roman" w:hAnsi="Times New Roman" w:eastAsia="仿宋" w:cs="Times New Roman"/>
          <w:b w:val="0"/>
          <w:bCs w:val="0"/>
          <w:color w:val="auto"/>
          <w:sz w:val="32"/>
          <w:szCs w:val="32"/>
          <w:lang w:val="en-US" w:eastAsia="zh-CN"/>
        </w:rPr>
        <w:t>5.</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kern w:val="0"/>
          <w:sz w:val="32"/>
          <w:szCs w:val="32"/>
          <w:highlight w:val="none"/>
          <w:lang w:val="en-US" w:eastAsia="zh-CN"/>
        </w:rPr>
        <w:t>省赛获奖</w:t>
      </w:r>
      <w:r>
        <w:rPr>
          <w:rFonts w:hint="eastAsia" w:ascii="Times New Roman" w:hAnsi="Times New Roman" w:eastAsia="仿宋" w:cs="Times New Roman"/>
          <w:b w:val="0"/>
          <w:bCs w:val="0"/>
          <w:color w:val="auto"/>
          <w:kern w:val="0"/>
          <w:sz w:val="32"/>
          <w:szCs w:val="32"/>
          <w:highlight w:val="none"/>
          <w:lang w:val="en-US" w:eastAsia="zh-CN"/>
        </w:rPr>
        <w:t>（</w:t>
      </w:r>
      <w:r>
        <w:rPr>
          <w:rFonts w:hint="default" w:ascii="Times New Roman" w:hAnsi="Times New Roman" w:eastAsia="仿宋" w:cs="Times New Roman"/>
          <w:b w:val="0"/>
          <w:bCs w:val="0"/>
          <w:i w:val="0"/>
          <w:iCs w:val="0"/>
          <w:color w:val="auto"/>
          <w:kern w:val="0"/>
          <w:sz w:val="28"/>
          <w:szCs w:val="28"/>
          <w:u w:val="none"/>
          <w:lang w:val="en-US" w:eastAsia="zh-CN" w:bidi="ar"/>
        </w:rPr>
        <w:t>Ⅰ</w:t>
      </w:r>
      <w:r>
        <w:rPr>
          <w:rFonts w:hint="default" w:ascii="Times New Roman" w:hAnsi="Times New Roman" w:eastAsia="仿宋" w:cs="Times New Roman"/>
          <w:b w:val="0"/>
          <w:bCs w:val="0"/>
          <w:color w:val="auto"/>
          <w:kern w:val="0"/>
          <w:sz w:val="32"/>
          <w:szCs w:val="32"/>
          <w:highlight w:val="none"/>
          <w:lang w:val="en-US" w:eastAsia="zh-CN"/>
        </w:rPr>
        <w:t>类赛事</w:t>
      </w:r>
      <w:r>
        <w:rPr>
          <w:rFonts w:hint="eastAsia" w:ascii="Times New Roman" w:hAnsi="Times New Roman" w:eastAsia="仿宋" w:cs="Times New Roman"/>
          <w:b w:val="0"/>
          <w:bCs w:val="0"/>
          <w:color w:val="auto"/>
          <w:kern w:val="0"/>
          <w:sz w:val="32"/>
          <w:szCs w:val="32"/>
          <w:highlight w:val="none"/>
          <w:lang w:val="en-US" w:eastAsia="zh-CN"/>
        </w:rPr>
        <w:t>的</w:t>
      </w:r>
      <w:r>
        <w:rPr>
          <w:rFonts w:hint="default" w:ascii="Times New Roman" w:hAnsi="Times New Roman" w:eastAsia="仿宋" w:cs="Times New Roman"/>
          <w:b w:val="0"/>
          <w:bCs w:val="0"/>
          <w:color w:val="auto"/>
          <w:kern w:val="0"/>
          <w:sz w:val="32"/>
          <w:szCs w:val="32"/>
          <w:highlight w:val="none"/>
          <w:lang w:val="en-US" w:eastAsia="zh-CN"/>
        </w:rPr>
        <w:t>省赛金奖/省赛特等奖</w:t>
      </w:r>
      <w:r>
        <w:rPr>
          <w:rFonts w:hint="eastAsia" w:ascii="Times New Roman" w:hAnsi="Times New Roman" w:eastAsia="仿宋" w:cs="Times New Roman"/>
          <w:b w:val="0"/>
          <w:bCs w:val="0"/>
          <w:color w:val="auto"/>
          <w:kern w:val="0"/>
          <w:sz w:val="32"/>
          <w:szCs w:val="32"/>
          <w:highlight w:val="none"/>
          <w:lang w:val="en-US" w:eastAsia="zh-CN"/>
        </w:rPr>
        <w:t>除外）、非主力成员参加全国赛等</w:t>
      </w:r>
      <w:r>
        <w:rPr>
          <w:rFonts w:hint="default" w:ascii="Times New Roman" w:hAnsi="Times New Roman" w:eastAsia="仿宋" w:cs="Times New Roman"/>
          <w:b w:val="0"/>
          <w:bCs w:val="0"/>
          <w:color w:val="auto"/>
          <w:kern w:val="0"/>
          <w:sz w:val="32"/>
          <w:szCs w:val="32"/>
          <w:highlight w:val="none"/>
          <w:lang w:val="en-US" w:eastAsia="zh-CN"/>
        </w:rPr>
        <w:t>不纳入奖励加分</w:t>
      </w:r>
      <w:r>
        <w:rPr>
          <w:rFonts w:hint="eastAsia" w:ascii="Times New Roman" w:hAnsi="Times New Roman" w:eastAsia="仿宋" w:cs="Times New Roman"/>
          <w:b w:val="0"/>
          <w:bCs w:val="0"/>
          <w:color w:val="auto"/>
          <w:kern w:val="0"/>
          <w:sz w:val="32"/>
          <w:szCs w:val="32"/>
          <w:highlight w:val="none"/>
          <w:lang w:val="en-US" w:eastAsia="zh-CN"/>
        </w:rPr>
        <w:t>体系，可</w:t>
      </w:r>
      <w:r>
        <w:rPr>
          <w:rFonts w:hint="eastAsia" w:ascii="Times New Roman" w:hAnsi="Times New Roman" w:eastAsia="仿宋" w:cs="Times New Roman"/>
          <w:b w:val="0"/>
          <w:bCs w:val="0"/>
          <w:color w:val="auto"/>
          <w:kern w:val="0"/>
          <w:sz w:val="32"/>
          <w:szCs w:val="32"/>
          <w:lang w:val="en-US" w:eastAsia="zh-CN"/>
        </w:rPr>
        <w:t>作为参考，同等条件下优先考虑；</w:t>
      </w:r>
    </w:p>
    <w:p w14:paraId="186722B7">
      <w:pPr>
        <w:keepNext w:val="0"/>
        <w:keepLines w:val="0"/>
        <w:pageBreakBefore w:val="0"/>
        <w:widowControl w:val="0"/>
        <w:kinsoku/>
        <w:wordWrap/>
        <w:overflowPunct/>
        <w:topLinePunct w:val="0"/>
        <w:autoSpaceDE/>
        <w:autoSpaceDN/>
        <w:bidi w:val="0"/>
        <w:adjustRightInd/>
        <w:snapToGrid/>
        <w:spacing w:line="520" w:lineRule="exact"/>
        <w:ind w:firstLine="420" w:firstLineChars="0"/>
        <w:jc w:val="both"/>
        <w:textAlignment w:val="auto"/>
        <w:rPr>
          <w:rFonts w:hint="eastAsia" w:ascii="仿宋" w:hAnsi="仿宋" w:eastAsia="仿宋"/>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 xml:space="preserve">6. </w:t>
      </w:r>
      <w:r>
        <w:rPr>
          <w:rFonts w:hint="eastAsia" w:ascii="仿宋" w:hAnsi="仿宋" w:eastAsia="仿宋"/>
          <w:b w:val="0"/>
          <w:bCs w:val="0"/>
          <w:color w:val="auto"/>
          <w:sz w:val="32"/>
          <w:szCs w:val="32"/>
          <w:lang w:val="en-US" w:eastAsia="zh-CN"/>
        </w:rPr>
        <w:t>在校期间，参加同一赛事获不同等级奖励加分不累加，取最高分值计算；参加不同赛事奖励加分可累加，其中Ⅰ类赛事累计加分不超过10分，Ⅱ类赛事累计加分不超过3分；竞赛类奖励加分最高10分，</w:t>
      </w:r>
      <w:r>
        <w:rPr>
          <w:rFonts w:hint="eastAsia" w:ascii="Times New Roman" w:hAnsi="Times New Roman" w:eastAsia="仿宋" w:cs="Times New Roman"/>
          <w:b w:val="0"/>
          <w:bCs w:val="0"/>
          <w:color w:val="auto"/>
          <w:kern w:val="0"/>
          <w:sz w:val="32"/>
          <w:szCs w:val="32"/>
          <w:lang w:val="en-US" w:eastAsia="zh-CN"/>
        </w:rPr>
        <w:t>其他作为参考，不纳入奖励加分体系，同等条件下可优先考虑。</w:t>
      </w:r>
    </w:p>
    <w:p w14:paraId="0C72C9B7">
      <w:pPr>
        <w:keepNext w:val="0"/>
        <w:keepLines w:val="0"/>
        <w:widowControl w:val="0"/>
        <w:suppressLineNumbers w:val="0"/>
        <w:autoSpaceDE/>
        <w:autoSpaceDN/>
        <w:spacing w:before="0" w:beforeAutospacing="0" w:after="0" w:afterAutospacing="0" w:line="520" w:lineRule="exact"/>
        <w:ind w:right="0" w:firstLine="420" w:firstLineChars="0"/>
        <w:jc w:val="left"/>
        <w:rPr>
          <w:rFonts w:hint="eastAsia"/>
        </w:rPr>
      </w:pPr>
      <w:r>
        <w:rPr>
          <w:rFonts w:hint="eastAsia" w:ascii="Times New Roman" w:hAnsi="Times New Roman" w:eastAsia="仿宋" w:cs="Times New Roman"/>
          <w:b w:val="0"/>
          <w:bCs w:val="0"/>
          <w:color w:val="auto"/>
          <w:sz w:val="32"/>
          <w:szCs w:val="32"/>
          <w:lang w:val="en-US" w:eastAsia="zh-CN"/>
        </w:rPr>
        <w:t>7</w:t>
      </w:r>
      <w:r>
        <w:rPr>
          <w:rFonts w:hint="default" w:ascii="Times New Roman" w:hAnsi="Times New Roman" w:eastAsia="仿宋" w:cs="Times New Roman"/>
          <w:b w:val="0"/>
          <w:bCs w:val="0"/>
          <w:color w:val="auto"/>
          <w:sz w:val="32"/>
          <w:szCs w:val="32"/>
          <w:lang w:val="en-US" w:eastAsia="zh-CN"/>
        </w:rPr>
        <w:t>.</w:t>
      </w:r>
      <w:r>
        <w:rPr>
          <w:rFonts w:hint="eastAsia" w:ascii="Times New Roman" w:hAnsi="Times New Roman" w:eastAsia="仿宋" w:cs="Times New Roman"/>
          <w:b w:val="0"/>
          <w:bCs w:val="0"/>
          <w:color w:val="auto"/>
          <w:sz w:val="32"/>
          <w:szCs w:val="32"/>
          <w:lang w:val="en-US" w:eastAsia="zh-CN"/>
        </w:rPr>
        <w:t xml:space="preserve"> </w:t>
      </w:r>
      <w:r>
        <w:rPr>
          <w:rFonts w:hint="default" w:ascii="Times New Roman" w:hAnsi="Times New Roman" w:eastAsia="仿宋" w:cs="Times New Roman"/>
          <w:b w:val="0"/>
          <w:bCs w:val="0"/>
          <w:color w:val="auto"/>
          <w:kern w:val="0"/>
          <w:sz w:val="32"/>
          <w:szCs w:val="32"/>
          <w:lang w:val="en-US" w:eastAsia="zh-CN"/>
        </w:rPr>
        <w:t>如</w:t>
      </w:r>
      <w:r>
        <w:rPr>
          <w:rFonts w:hint="default" w:ascii="Times New Roman" w:hAnsi="Times New Roman" w:eastAsia="仿宋" w:cs="Times New Roman"/>
          <w:b w:val="0"/>
          <w:bCs w:val="0"/>
          <w:color w:val="auto"/>
          <w:sz w:val="32"/>
          <w:szCs w:val="32"/>
          <w:lang w:val="en-US" w:eastAsia="zh-CN"/>
        </w:rPr>
        <w:t>上述</w:t>
      </w:r>
      <w:r>
        <w:rPr>
          <w:rFonts w:hint="default" w:ascii="Times New Roman" w:hAnsi="Times New Roman" w:eastAsia="仿宋" w:cs="Times New Roman"/>
          <w:b w:val="0"/>
          <w:bCs w:val="0"/>
          <w:color w:val="auto"/>
          <w:kern w:val="0"/>
          <w:sz w:val="32"/>
          <w:szCs w:val="32"/>
          <w:lang w:val="en-US" w:eastAsia="zh-CN"/>
        </w:rPr>
        <w:t>竞赛名称或类别发生变更，以主办单位公布的文件为准。</w:t>
      </w:r>
    </w:p>
    <w:p w14:paraId="5615EBB2">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Times New Roman"/>
          <w:kern w:val="2"/>
          <w:sz w:val="32"/>
          <w:szCs w:val="32"/>
          <w:highlight w:val="none"/>
          <w:woUserID w:val="1"/>
        </w:rPr>
      </w:pPr>
      <w:r>
        <w:rPr>
          <w:rFonts w:hint="eastAsia" w:ascii="仿宋" w:hAnsi="仿宋" w:eastAsia="仿宋" w:cs="仿宋"/>
          <w:kern w:val="2"/>
          <w:sz w:val="32"/>
          <w:szCs w:val="32"/>
          <w:highlight w:val="none"/>
          <w:lang w:val="en-US" w:eastAsia="zh-CN" w:bidi="ar"/>
          <w:woUserID w:val="1"/>
        </w:rPr>
        <w:t>（四）各项加分因素应为学生在我校学习期间，修读专业规定的最长学习年限内，当年推免工作启动日前取得。学生获得的论文类、竞赛获奖类等成果均需以我校为第一完成单位，各类奖项需在提交申请时提供正式的证书或文件，学术论文须已见刊发表（</w:t>
      </w:r>
      <w:r>
        <w:rPr>
          <w:rFonts w:hint="eastAsia" w:ascii="仿宋" w:hAnsi="仿宋" w:eastAsia="仿宋" w:cs="仿宋"/>
          <w:kern w:val="0"/>
          <w:sz w:val="32"/>
          <w:szCs w:val="32"/>
          <w:highlight w:val="none"/>
          <w:lang w:val="en-US" w:eastAsia="zh-CN" w:bidi="ar"/>
          <w:woUserID w:val="1"/>
        </w:rPr>
        <w:t>英文论文以</w:t>
      </w:r>
      <w:r>
        <w:rPr>
          <w:rFonts w:hint="default" w:ascii="Times New Roman" w:hAnsi="Times New Roman" w:eastAsia="宋体" w:cs="Times New Roman"/>
          <w:kern w:val="0"/>
          <w:sz w:val="32"/>
          <w:szCs w:val="32"/>
          <w:highlight w:val="none"/>
          <w:lang w:val="en-US" w:eastAsia="zh-CN" w:bidi="ar"/>
          <w:woUserID w:val="1"/>
        </w:rPr>
        <w:t>online</w:t>
      </w:r>
      <w:r>
        <w:rPr>
          <w:rFonts w:hint="eastAsia" w:ascii="仿宋" w:hAnsi="仿宋" w:eastAsia="仿宋" w:cs="仿宋"/>
          <w:kern w:val="0"/>
          <w:sz w:val="32"/>
          <w:szCs w:val="32"/>
          <w:highlight w:val="none"/>
          <w:lang w:val="en-US" w:eastAsia="zh-CN" w:bidi="ar"/>
          <w:woUserID w:val="1"/>
        </w:rPr>
        <w:t>状态为准）</w:t>
      </w:r>
      <w:r>
        <w:rPr>
          <w:rFonts w:hint="eastAsia" w:ascii="仿宋" w:hAnsi="仿宋" w:eastAsia="仿宋" w:cs="仿宋"/>
          <w:kern w:val="2"/>
          <w:sz w:val="32"/>
          <w:szCs w:val="32"/>
          <w:highlight w:val="none"/>
          <w:lang w:val="en-US" w:eastAsia="zh-CN" w:bidi="ar"/>
          <w:woUserID w:val="1"/>
        </w:rPr>
        <w:t>。各类竞赛成绩或奖励须为学校组织推荐参加取得。学生在某一方面中有多项加分情况时，原则上只取一项，不得为仅符合单一或部分遴选指标的学生单列计划或破格推荐。</w:t>
      </w:r>
    </w:p>
    <w:p w14:paraId="00E9815D">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bCs/>
          <w:kern w:val="2"/>
          <w:sz w:val="32"/>
          <w:szCs w:val="32"/>
          <w:highlight w:val="none"/>
          <w:lang w:val="en-US" w:eastAsia="zh-CN" w:bidi="ar"/>
          <w:woUserID w:val="1"/>
        </w:rPr>
      </w:pPr>
      <w:r>
        <w:rPr>
          <w:rFonts w:hint="eastAsia" w:ascii="仿宋" w:hAnsi="仿宋" w:eastAsia="仿宋" w:cs="仿宋"/>
          <w:kern w:val="2"/>
          <w:sz w:val="32"/>
          <w:szCs w:val="32"/>
          <w:highlight w:val="none"/>
          <w:lang w:val="en-US" w:eastAsia="zh-CN" w:bidi="ar"/>
          <w:woUserID w:val="1"/>
        </w:rPr>
        <w:t>（五）参军入伍服兵役退役学生根据其在部队综合表现及返校后在校期间综合表现，可获得不超过</w:t>
      </w:r>
      <w:r>
        <w:rPr>
          <w:rFonts w:hint="default" w:ascii="Times New Roman" w:hAnsi="Times New Roman" w:eastAsia="仿宋" w:cs="Times New Roman"/>
          <w:kern w:val="2"/>
          <w:sz w:val="32"/>
          <w:szCs w:val="32"/>
          <w:highlight w:val="none"/>
          <w:lang w:val="en-US" w:eastAsia="zh-CN" w:bidi="ar"/>
          <w:woUserID w:val="1"/>
        </w:rPr>
        <w:t>5</w:t>
      </w:r>
      <w:r>
        <w:rPr>
          <w:rFonts w:hint="eastAsia" w:ascii="仿宋" w:hAnsi="仿宋" w:eastAsia="仿宋" w:cs="仿宋"/>
          <w:kern w:val="2"/>
          <w:sz w:val="32"/>
          <w:szCs w:val="32"/>
          <w:highlight w:val="none"/>
          <w:lang w:val="en-US" w:eastAsia="zh-CN" w:bidi="ar"/>
          <w:woUserID w:val="1"/>
        </w:rPr>
        <w:t>分奖励加分。</w:t>
      </w:r>
      <w:r>
        <w:rPr>
          <w:rFonts w:hint="eastAsia" w:ascii="仿宋" w:hAnsi="仿宋" w:eastAsia="仿宋" w:cs="仿宋"/>
          <w:bCs/>
          <w:kern w:val="2"/>
          <w:sz w:val="32"/>
          <w:szCs w:val="32"/>
          <w:highlight w:val="none"/>
          <w:lang w:val="en-US" w:eastAsia="zh-CN" w:bidi="ar"/>
          <w:woUserID w:val="1"/>
        </w:rPr>
        <w:t>退役学生在服役期间获得三等战功、二等功及以上奖励或者二级以上表彰，符合全国硕士研究生招生考试报考条件的，可获得我校免试攻读研究生学位推荐资格。</w:t>
      </w:r>
    </w:p>
    <w:p w14:paraId="38B2072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bCs/>
          <w:kern w:val="2"/>
          <w:sz w:val="32"/>
          <w:szCs w:val="32"/>
          <w:highlight w:val="none"/>
          <w:lang w:val="en-US" w:eastAsia="zh-CN" w:bidi="ar"/>
          <w:woUserID w:val="1"/>
        </w:rPr>
      </w:pPr>
      <w:r>
        <w:rPr>
          <w:rFonts w:hint="eastAsia" w:ascii="仿宋" w:hAnsi="仿宋" w:eastAsia="仿宋" w:cs="仿宋"/>
          <w:bCs/>
          <w:kern w:val="2"/>
          <w:sz w:val="32"/>
          <w:szCs w:val="32"/>
          <w:highlight w:val="none"/>
          <w:lang w:val="en-US" w:eastAsia="zh-CN" w:bidi="ar"/>
          <w:woUserID w:val="1"/>
        </w:rPr>
        <w:t>（六）如因综合成绩评定分数相同影响推荐名单确定的，由学院专家审核小组根据相关学生综合素质总体情况提出排序建议并经学院推免工作组审核确定。</w:t>
      </w:r>
    </w:p>
    <w:p w14:paraId="32898ED5">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420" w:leftChars="0" w:right="0" w:rightChars="0" w:firstLine="420" w:firstLineChars="0"/>
        <w:textAlignment w:val="auto"/>
        <w:rPr>
          <w:rFonts w:hint="eastAsia" w:ascii="黑体" w:hAnsi="黑体" w:eastAsia="黑体" w:cs="宋体"/>
          <w:b w:val="0"/>
          <w:bCs/>
          <w:kern w:val="0"/>
          <w:sz w:val="32"/>
          <w:szCs w:val="32"/>
          <w:lang w:val="en-US" w:eastAsia="zh-CN"/>
        </w:rPr>
      </w:pPr>
      <w:r>
        <w:rPr>
          <w:rFonts w:hint="eastAsia" w:ascii="黑体" w:hAnsi="黑体" w:eastAsia="黑体" w:cs="宋体"/>
          <w:b w:val="0"/>
          <w:bCs/>
          <w:kern w:val="0"/>
          <w:sz w:val="32"/>
          <w:szCs w:val="32"/>
          <w:lang w:val="en-US" w:eastAsia="zh-CN"/>
        </w:rPr>
        <w:t>五、遴选程序</w:t>
      </w:r>
    </w:p>
    <w:p w14:paraId="3C263B75">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eastAsia" w:ascii="仿宋" w:hAnsi="仿宋" w:eastAsia="仿宋" w:cs="仿宋"/>
          <w:b/>
          <w:bCs w:val="0"/>
          <w:kern w:val="0"/>
          <w:sz w:val="32"/>
          <w:szCs w:val="32"/>
          <w:lang w:val="en-US" w:eastAsia="zh"/>
          <w:woUserID w:val="2"/>
        </w:rPr>
      </w:pPr>
      <w:r>
        <w:rPr>
          <w:rFonts w:hint="eastAsia" w:ascii="仿宋" w:hAnsi="仿宋" w:eastAsia="仿宋" w:cs="仿宋"/>
          <w:b/>
          <w:bCs w:val="0"/>
          <w:kern w:val="0"/>
          <w:sz w:val="32"/>
          <w:szCs w:val="32"/>
          <w:lang w:val="en-US" w:eastAsia="zh-CN"/>
        </w:rPr>
        <w:t>（一）</w:t>
      </w:r>
      <w:r>
        <w:rPr>
          <w:rFonts w:hint="eastAsia" w:ascii="仿宋" w:hAnsi="仿宋" w:eastAsia="仿宋" w:cs="仿宋"/>
          <w:b/>
          <w:bCs w:val="0"/>
          <w:kern w:val="0"/>
          <w:sz w:val="32"/>
          <w:szCs w:val="32"/>
          <w:lang w:val="en-US" w:eastAsia="zh"/>
          <w:woUserID w:val="2"/>
        </w:rPr>
        <w:t>学生报名</w:t>
      </w:r>
    </w:p>
    <w:p w14:paraId="0CE9391D">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b w:val="0"/>
          <w:bCs/>
          <w:kern w:val="0"/>
          <w:sz w:val="32"/>
          <w:szCs w:val="32"/>
          <w:highlight w:val="none"/>
          <w:lang w:val="en-US" w:eastAsia="zh"/>
          <w:woUserID w:val="2"/>
        </w:rPr>
      </w:pPr>
      <w:r>
        <w:rPr>
          <w:rFonts w:hint="eastAsia" w:ascii="仿宋" w:hAnsi="仿宋" w:eastAsia="仿宋" w:cs="仿宋"/>
          <w:b w:val="0"/>
          <w:bCs/>
          <w:kern w:val="0"/>
          <w:sz w:val="32"/>
          <w:szCs w:val="32"/>
          <w:highlight w:val="none"/>
          <w:lang w:val="en-US" w:eastAsia="zh"/>
          <w:woUserID w:val="2"/>
        </w:rPr>
        <w:t>请需要报名的学生</w:t>
      </w:r>
      <w:r>
        <w:rPr>
          <w:rFonts w:hint="eastAsia" w:ascii="仿宋" w:hAnsi="仿宋" w:eastAsia="仿宋" w:cs="仿宋"/>
          <w:b w:val="0"/>
          <w:bCs/>
          <w:kern w:val="0"/>
          <w:sz w:val="32"/>
          <w:szCs w:val="32"/>
          <w:highlight w:val="none"/>
          <w:lang w:val="en-US" w:eastAsia="zh-CN"/>
        </w:rPr>
        <w:t>填</w:t>
      </w:r>
      <w:r>
        <w:rPr>
          <w:rFonts w:hint="eastAsia" w:ascii="仿宋" w:hAnsi="仿宋" w:eastAsia="仿宋" w:cs="仿宋"/>
          <w:b w:val="0"/>
          <w:bCs/>
          <w:kern w:val="0"/>
          <w:sz w:val="32"/>
          <w:szCs w:val="32"/>
          <w:highlight w:val="none"/>
          <w:lang w:val="en-US" w:eastAsia="zh"/>
          <w:woUserID w:val="2"/>
        </w:rPr>
        <w:t>写</w:t>
      </w:r>
      <w:r>
        <w:rPr>
          <w:rFonts w:hint="eastAsia" w:ascii="仿宋" w:hAnsi="仿宋" w:eastAsia="仿宋" w:cs="仿宋"/>
          <w:b w:val="0"/>
          <w:bCs/>
          <w:kern w:val="0"/>
          <w:sz w:val="32"/>
          <w:szCs w:val="32"/>
          <w:highlight w:val="none"/>
          <w:lang w:val="en-US" w:eastAsia="zh-CN"/>
        </w:rPr>
        <w:t>申请表，</w:t>
      </w:r>
      <w:r>
        <w:rPr>
          <w:rFonts w:hint="eastAsia" w:ascii="仿宋" w:hAnsi="仿宋" w:eastAsia="仿宋" w:cs="仿宋"/>
          <w:b w:val="0"/>
          <w:bCs/>
          <w:kern w:val="0"/>
          <w:sz w:val="32"/>
          <w:szCs w:val="32"/>
          <w:highlight w:val="none"/>
          <w:lang w:val="en-US" w:eastAsia="zh"/>
          <w:woUserID w:val="2"/>
        </w:rPr>
        <w:t>于2025年8月29日前将申请表和</w:t>
      </w:r>
      <w:r>
        <w:rPr>
          <w:rFonts w:hint="eastAsia" w:ascii="仿宋" w:hAnsi="仿宋" w:eastAsia="仿宋" w:cs="仿宋"/>
          <w:b w:val="0"/>
          <w:bCs/>
          <w:kern w:val="0"/>
          <w:sz w:val="32"/>
          <w:szCs w:val="32"/>
          <w:highlight w:val="none"/>
          <w:lang w:val="en-US" w:eastAsia="zh-CN"/>
          <w:woUserID w:val="2"/>
        </w:rPr>
        <w:t>奖励加分相关证明</w:t>
      </w:r>
      <w:r>
        <w:rPr>
          <w:rFonts w:hint="eastAsia" w:ascii="仿宋" w:hAnsi="仿宋" w:eastAsia="仿宋" w:cs="仿宋"/>
          <w:b w:val="0"/>
          <w:bCs/>
          <w:kern w:val="0"/>
          <w:sz w:val="32"/>
          <w:szCs w:val="32"/>
          <w:highlight w:val="none"/>
          <w:lang w:val="en-US" w:eastAsia="zh"/>
          <w:woUserID w:val="2"/>
        </w:rPr>
        <w:t>的电子版</w:t>
      </w:r>
      <w:r>
        <w:rPr>
          <w:rFonts w:hint="eastAsia" w:ascii="仿宋" w:hAnsi="仿宋" w:eastAsia="仿宋" w:cs="仿宋"/>
          <w:b w:val="0"/>
          <w:bCs/>
          <w:kern w:val="0"/>
          <w:sz w:val="32"/>
          <w:szCs w:val="32"/>
          <w:highlight w:val="none"/>
          <w:lang w:val="en-US" w:eastAsia="zh-CN"/>
          <w:woUserID w:val="2"/>
        </w:rPr>
        <w:t>材料</w:t>
      </w:r>
      <w:r>
        <w:rPr>
          <w:rFonts w:hint="eastAsia" w:ascii="仿宋" w:hAnsi="仿宋" w:eastAsia="仿宋" w:cs="仿宋"/>
          <w:b w:val="0"/>
          <w:bCs/>
          <w:kern w:val="0"/>
          <w:sz w:val="32"/>
          <w:szCs w:val="32"/>
          <w:highlight w:val="none"/>
          <w:lang w:val="en-US" w:eastAsia="zh"/>
          <w:woUserID w:val="2"/>
        </w:rPr>
        <w:t>发送至邮箱：yangqing@gdpu.edu.cn；纸质版材料交（寄）到中医学院405办公室。</w:t>
      </w:r>
    </w:p>
    <w:p w14:paraId="2D6D329A">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b/>
          <w:bCs w:val="0"/>
          <w:kern w:val="0"/>
          <w:sz w:val="32"/>
          <w:szCs w:val="32"/>
          <w:highlight w:val="none"/>
          <w:lang w:val="en-US" w:eastAsia="zh-CN"/>
        </w:rPr>
      </w:pPr>
      <w:r>
        <w:rPr>
          <w:rFonts w:hint="eastAsia" w:ascii="仿宋" w:hAnsi="仿宋" w:eastAsia="仿宋" w:cs="仿宋"/>
          <w:b w:val="0"/>
          <w:bCs/>
          <w:kern w:val="0"/>
          <w:sz w:val="32"/>
          <w:szCs w:val="32"/>
          <w:highlight w:val="none"/>
          <w:lang w:val="en-US" w:eastAsia="zh"/>
          <w:woUserID w:val="2"/>
        </w:rPr>
        <w:t>收件地址：广东省云浮市云安区都杨镇云浮新区文华路368号广东药科大学中医学院 郭老师收，电话：13560160255。</w:t>
      </w:r>
    </w:p>
    <w:p w14:paraId="16BF523D">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eastAsia"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
          <w:woUserID w:val="2"/>
        </w:rPr>
        <w:t>（二）</w:t>
      </w:r>
      <w:r>
        <w:rPr>
          <w:rFonts w:hint="eastAsia" w:ascii="仿宋" w:hAnsi="仿宋" w:eastAsia="仿宋" w:cs="仿宋"/>
          <w:b/>
          <w:bCs w:val="0"/>
          <w:kern w:val="0"/>
          <w:sz w:val="32"/>
          <w:szCs w:val="32"/>
          <w:lang w:val="en-US" w:eastAsia="zh-CN"/>
        </w:rPr>
        <w:t>资格审核</w:t>
      </w:r>
    </w:p>
    <w:p w14:paraId="783846DA">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color w:val="FF0000"/>
          <w:spacing w:val="2"/>
          <w:sz w:val="32"/>
          <w:szCs w:val="32"/>
          <w:lang w:val="en-US" w:eastAsia="zh"/>
          <w:woUserID w:val="1"/>
        </w:rPr>
      </w:pPr>
      <w:r>
        <w:rPr>
          <w:rFonts w:hint="eastAsia" w:ascii="仿宋" w:hAnsi="仿宋" w:eastAsia="仿宋" w:cs="仿宋"/>
          <w:b w:val="0"/>
          <w:bCs/>
          <w:kern w:val="0"/>
          <w:sz w:val="32"/>
          <w:szCs w:val="32"/>
          <w:lang w:val="en-US" w:eastAsia="zh"/>
          <w:woUserID w:val="1"/>
        </w:rPr>
        <w:t>学院</w:t>
      </w:r>
      <w:r>
        <w:rPr>
          <w:rFonts w:hint="eastAsia" w:ascii="仿宋" w:hAnsi="仿宋" w:eastAsia="仿宋" w:cs="仿宋"/>
          <w:b w:val="0"/>
          <w:bCs/>
          <w:kern w:val="0"/>
          <w:sz w:val="32"/>
          <w:szCs w:val="32"/>
          <w:lang w:val="en-US" w:eastAsia="zh"/>
          <w:woUserID w:val="2"/>
        </w:rPr>
        <w:t>拟</w:t>
      </w:r>
      <w:r>
        <w:rPr>
          <w:rFonts w:hint="eastAsia" w:ascii="仿宋" w:hAnsi="仿宋" w:eastAsia="仿宋" w:cs="仿宋"/>
          <w:b w:val="0"/>
          <w:bCs/>
          <w:kern w:val="0"/>
          <w:sz w:val="32"/>
          <w:szCs w:val="32"/>
          <w:highlight w:val="none"/>
          <w:lang w:val="en-US" w:eastAsia="zh"/>
          <w:woUserID w:val="2"/>
        </w:rPr>
        <w:t>于9</w:t>
      </w:r>
      <w:r>
        <w:rPr>
          <w:rFonts w:hint="eastAsia" w:ascii="仿宋" w:hAnsi="仿宋" w:eastAsia="仿宋" w:cs="仿宋"/>
          <w:b w:val="0"/>
          <w:bCs/>
          <w:kern w:val="0"/>
          <w:sz w:val="32"/>
          <w:szCs w:val="32"/>
          <w:highlight w:val="none"/>
          <w:lang w:val="en-US" w:eastAsia="zh-CN"/>
          <w:woUserID w:val="2"/>
        </w:rPr>
        <w:t>月</w:t>
      </w:r>
      <w:r>
        <w:rPr>
          <w:rFonts w:hint="eastAsia" w:ascii="仿宋" w:hAnsi="仿宋" w:eastAsia="仿宋" w:cs="仿宋"/>
          <w:b w:val="0"/>
          <w:bCs/>
          <w:kern w:val="0"/>
          <w:sz w:val="32"/>
          <w:szCs w:val="32"/>
          <w:highlight w:val="none"/>
          <w:lang w:val="en-US" w:eastAsia="zh"/>
          <w:woUserID w:val="2"/>
        </w:rPr>
        <w:t>1</w:t>
      </w:r>
      <w:bookmarkStart w:id="0" w:name="_GoBack"/>
      <w:bookmarkEnd w:id="0"/>
      <w:r>
        <w:rPr>
          <w:rFonts w:hint="eastAsia" w:ascii="仿宋" w:hAnsi="仿宋" w:eastAsia="仿宋" w:cs="仿宋"/>
          <w:b w:val="0"/>
          <w:bCs/>
          <w:kern w:val="0"/>
          <w:sz w:val="32"/>
          <w:szCs w:val="32"/>
          <w:highlight w:val="none"/>
          <w:lang w:val="en-US" w:eastAsia="zh-CN"/>
          <w:woUserID w:val="2"/>
        </w:rPr>
        <w:t>日前</w:t>
      </w:r>
      <w:r>
        <w:rPr>
          <w:rFonts w:hint="eastAsia" w:ascii="仿宋" w:hAnsi="仿宋" w:eastAsia="仿宋" w:cs="仿宋"/>
          <w:b w:val="0"/>
          <w:bCs/>
          <w:kern w:val="0"/>
          <w:sz w:val="32"/>
          <w:szCs w:val="32"/>
          <w:lang w:val="en-US" w:eastAsia="zh-CN"/>
        </w:rPr>
        <w:t>完成资格审查及相关证明材料</w:t>
      </w:r>
      <w:r>
        <w:rPr>
          <w:rFonts w:hint="eastAsia" w:ascii="仿宋" w:hAnsi="仿宋" w:eastAsia="仿宋" w:cs="仿宋"/>
          <w:b w:val="0"/>
          <w:bCs/>
          <w:kern w:val="0"/>
          <w:sz w:val="32"/>
          <w:szCs w:val="32"/>
          <w:lang w:val="en-US" w:eastAsia="zh"/>
          <w:woUserID w:val="2"/>
        </w:rPr>
        <w:t>的</w:t>
      </w:r>
      <w:r>
        <w:rPr>
          <w:rFonts w:hint="eastAsia" w:ascii="仿宋" w:hAnsi="仿宋" w:eastAsia="仿宋" w:cs="仿宋"/>
          <w:b w:val="0"/>
          <w:bCs/>
          <w:kern w:val="0"/>
          <w:sz w:val="32"/>
          <w:szCs w:val="32"/>
          <w:lang w:val="en-US" w:eastAsia="zh-CN"/>
        </w:rPr>
        <w:t>核验</w:t>
      </w:r>
      <w:r>
        <w:rPr>
          <w:rFonts w:hint="eastAsia" w:ascii="仿宋" w:hAnsi="仿宋" w:eastAsia="仿宋" w:cs="仿宋"/>
          <w:b w:val="0"/>
          <w:bCs/>
          <w:kern w:val="0"/>
          <w:sz w:val="32"/>
          <w:szCs w:val="32"/>
          <w:lang w:val="en-US" w:eastAsia="zh"/>
          <w:woUserID w:val="1"/>
        </w:rPr>
        <w:t>。</w:t>
      </w:r>
    </w:p>
    <w:p w14:paraId="2595C15B">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eastAsia"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
          <w:woUserID w:val="2"/>
        </w:rPr>
        <w:t>（三</w:t>
      </w:r>
      <w:r>
        <w:rPr>
          <w:rFonts w:hint="eastAsia" w:ascii="仿宋" w:hAnsi="仿宋" w:eastAsia="仿宋" w:cs="仿宋"/>
          <w:b/>
          <w:bCs w:val="0"/>
          <w:kern w:val="0"/>
          <w:sz w:val="32"/>
          <w:szCs w:val="32"/>
          <w:lang w:val="en-US" w:eastAsia="zh-CN"/>
        </w:rPr>
        <w:t>）综合评价</w:t>
      </w:r>
    </w:p>
    <w:p w14:paraId="3384282B">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b w:val="0"/>
          <w:bCs/>
          <w:kern w:val="0"/>
          <w:sz w:val="32"/>
          <w:szCs w:val="32"/>
          <w:highlight w:val="none"/>
          <w:lang w:val="en-US" w:eastAsia="zh"/>
          <w:woUserID w:val="1"/>
        </w:rPr>
      </w:pPr>
      <w:r>
        <w:rPr>
          <w:rFonts w:hint="eastAsia" w:ascii="仿宋" w:hAnsi="仿宋" w:eastAsia="仿宋" w:cs="仿宋"/>
          <w:b w:val="0"/>
          <w:bCs/>
          <w:kern w:val="0"/>
          <w:sz w:val="32"/>
          <w:szCs w:val="32"/>
          <w:highlight w:val="none"/>
          <w:lang w:val="en-US" w:eastAsia="zh"/>
          <w:woUserID w:val="2"/>
        </w:rPr>
        <w:t>（1）学生答辩：</w:t>
      </w:r>
      <w:r>
        <w:rPr>
          <w:rFonts w:hint="eastAsia" w:ascii="仿宋" w:hAnsi="仿宋" w:eastAsia="仿宋" w:cs="仿宋"/>
          <w:b w:val="0"/>
          <w:bCs/>
          <w:kern w:val="0"/>
          <w:sz w:val="32"/>
          <w:szCs w:val="32"/>
          <w:highlight w:val="none"/>
          <w:lang w:val="en-US" w:eastAsia="zh"/>
          <w:woUserID w:val="1"/>
        </w:rPr>
        <w:t>9月</w:t>
      </w:r>
      <w:r>
        <w:rPr>
          <w:rFonts w:hint="eastAsia" w:ascii="仿宋" w:hAnsi="仿宋" w:eastAsia="仿宋" w:cs="仿宋"/>
          <w:b w:val="0"/>
          <w:bCs/>
          <w:kern w:val="0"/>
          <w:sz w:val="32"/>
          <w:szCs w:val="32"/>
          <w:highlight w:val="none"/>
          <w:lang w:val="en-US" w:eastAsia="zh-CN"/>
          <w:woUserID w:val="1"/>
        </w:rPr>
        <w:t>2</w:t>
      </w:r>
      <w:r>
        <w:rPr>
          <w:rFonts w:hint="eastAsia" w:ascii="仿宋" w:hAnsi="仿宋" w:eastAsia="仿宋" w:cs="仿宋"/>
          <w:b w:val="0"/>
          <w:bCs/>
          <w:kern w:val="0"/>
          <w:sz w:val="32"/>
          <w:szCs w:val="32"/>
          <w:highlight w:val="none"/>
          <w:lang w:val="en-US" w:eastAsia="zh"/>
          <w:woUserID w:val="1"/>
        </w:rPr>
        <w:t>日，</w:t>
      </w:r>
      <w:r>
        <w:rPr>
          <w:rFonts w:hint="eastAsia" w:ascii="仿宋" w:hAnsi="仿宋" w:eastAsia="仿宋" w:cs="仿宋"/>
          <w:b w:val="0"/>
          <w:bCs/>
          <w:kern w:val="0"/>
          <w:sz w:val="32"/>
          <w:szCs w:val="32"/>
          <w:highlight w:val="none"/>
          <w:lang w:val="en-US" w:eastAsia="zh"/>
          <w:woUserID w:val="2"/>
        </w:rPr>
        <w:t>学院召开答辩会议，提交成果材料的学生须参加</w:t>
      </w:r>
      <w:r>
        <w:rPr>
          <w:rFonts w:hint="eastAsia" w:ascii="仿宋" w:hAnsi="仿宋" w:eastAsia="仿宋" w:cs="仿宋"/>
          <w:b w:val="0"/>
          <w:bCs/>
          <w:kern w:val="0"/>
          <w:sz w:val="32"/>
          <w:szCs w:val="32"/>
          <w:highlight w:val="none"/>
          <w:lang w:val="en-US" w:eastAsia="zh"/>
          <w:woUserID w:val="1"/>
        </w:rPr>
        <w:t>答辩。</w:t>
      </w:r>
    </w:p>
    <w:p w14:paraId="61813CA1">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宋体" w:cs="仿宋"/>
          <w:color w:val="FF0000"/>
          <w:spacing w:val="2"/>
          <w:sz w:val="32"/>
          <w:szCs w:val="32"/>
          <w:highlight w:val="none"/>
          <w:lang w:val="en-US" w:eastAsia="zh-CN"/>
        </w:rPr>
      </w:pPr>
      <w:r>
        <w:rPr>
          <w:rFonts w:hint="eastAsia" w:ascii="仿宋" w:hAnsi="仿宋" w:eastAsia="仿宋" w:cs="仿宋"/>
          <w:b w:val="0"/>
          <w:bCs/>
          <w:kern w:val="0"/>
          <w:sz w:val="32"/>
          <w:szCs w:val="32"/>
          <w:highlight w:val="none"/>
          <w:lang w:val="en-US" w:eastAsia="zh"/>
          <w:woUserID w:val="2"/>
        </w:rPr>
        <w:t>（2）综合评价：学院于</w:t>
      </w:r>
      <w:r>
        <w:rPr>
          <w:rFonts w:hint="eastAsia" w:ascii="仿宋" w:hAnsi="仿宋" w:eastAsia="仿宋" w:cs="仿宋"/>
          <w:b w:val="0"/>
          <w:bCs/>
          <w:kern w:val="0"/>
          <w:sz w:val="32"/>
          <w:szCs w:val="32"/>
          <w:highlight w:val="none"/>
          <w:lang w:val="en-US" w:eastAsia="zh"/>
          <w:woUserID w:val="1"/>
        </w:rPr>
        <w:t>9</w:t>
      </w:r>
      <w:r>
        <w:rPr>
          <w:rFonts w:hint="eastAsia" w:ascii="仿宋" w:hAnsi="仿宋" w:eastAsia="仿宋" w:cs="仿宋"/>
          <w:b w:val="0"/>
          <w:bCs/>
          <w:kern w:val="0"/>
          <w:sz w:val="32"/>
          <w:szCs w:val="32"/>
          <w:highlight w:val="none"/>
          <w:lang w:val="en-US" w:eastAsia="zh-CN"/>
        </w:rPr>
        <w:t>月</w:t>
      </w:r>
      <w:r>
        <w:rPr>
          <w:rFonts w:hint="eastAsia" w:ascii="仿宋" w:hAnsi="仿宋" w:eastAsia="仿宋" w:cs="仿宋"/>
          <w:b w:val="0"/>
          <w:bCs/>
          <w:kern w:val="0"/>
          <w:sz w:val="32"/>
          <w:szCs w:val="32"/>
          <w:highlight w:val="none"/>
          <w:lang w:val="en-US" w:eastAsia="zh-CN"/>
          <w:woUserID w:val="1"/>
        </w:rPr>
        <w:t>3</w:t>
      </w:r>
      <w:r>
        <w:rPr>
          <w:rFonts w:hint="eastAsia" w:ascii="仿宋" w:hAnsi="仿宋" w:eastAsia="仿宋" w:cs="仿宋"/>
          <w:b w:val="0"/>
          <w:bCs/>
          <w:kern w:val="0"/>
          <w:sz w:val="32"/>
          <w:szCs w:val="32"/>
          <w:highlight w:val="none"/>
          <w:lang w:val="en-US" w:eastAsia="zh-CN"/>
        </w:rPr>
        <w:t>日</w:t>
      </w:r>
      <w:r>
        <w:rPr>
          <w:rFonts w:hint="eastAsia" w:ascii="仿宋" w:hAnsi="仿宋" w:eastAsia="仿宋" w:cs="仿宋"/>
          <w:b w:val="0"/>
          <w:bCs/>
          <w:kern w:val="0"/>
          <w:sz w:val="32"/>
          <w:szCs w:val="32"/>
          <w:highlight w:val="none"/>
          <w:lang w:val="en-US" w:eastAsia="zh"/>
          <w:woUserID w:val="2"/>
        </w:rPr>
        <w:t>前根据学生学业成绩和奖励加分计算综合成绩，</w:t>
      </w:r>
      <w:r>
        <w:rPr>
          <w:rFonts w:hint="eastAsia" w:ascii="仿宋" w:hAnsi="仿宋" w:eastAsia="仿宋" w:cs="仿宋"/>
          <w:b w:val="0"/>
          <w:bCs/>
          <w:kern w:val="0"/>
          <w:sz w:val="32"/>
          <w:szCs w:val="32"/>
          <w:highlight w:val="none"/>
          <w:lang w:val="en-US" w:eastAsia="zh-CN"/>
        </w:rPr>
        <w:t>完成综合评价</w:t>
      </w:r>
      <w:r>
        <w:rPr>
          <w:rFonts w:hint="eastAsia" w:ascii="仿宋" w:hAnsi="仿宋" w:eastAsia="仿宋" w:cs="仿宋"/>
          <w:b w:val="0"/>
          <w:bCs/>
          <w:kern w:val="0"/>
          <w:sz w:val="32"/>
          <w:szCs w:val="32"/>
          <w:highlight w:val="none"/>
          <w:lang w:val="en-US" w:eastAsia="zh"/>
          <w:woUserID w:val="2"/>
        </w:rPr>
        <w:t>。</w:t>
      </w:r>
      <w:r>
        <w:rPr>
          <w:rFonts w:hint="eastAsia" w:ascii="仿宋" w:hAnsi="仿宋" w:eastAsia="仿宋" w:cs="仿宋"/>
          <w:b w:val="0"/>
          <w:bCs/>
          <w:kern w:val="0"/>
          <w:sz w:val="32"/>
          <w:szCs w:val="32"/>
          <w:highlight w:val="none"/>
          <w:lang w:val="en-US" w:eastAsia="zh-CN"/>
        </w:rPr>
        <w:t>按推免指标的</w:t>
      </w:r>
      <w:r>
        <w:rPr>
          <w:rFonts w:hint="eastAsia" w:ascii="仿宋" w:hAnsi="仿宋" w:eastAsia="仿宋" w:cs="仿宋"/>
          <w:b w:val="0"/>
          <w:bCs/>
          <w:kern w:val="0"/>
          <w:sz w:val="32"/>
          <w:szCs w:val="32"/>
          <w:highlight w:val="none"/>
          <w:lang w:val="en-US" w:eastAsia="zh"/>
          <w:woUserID w:val="1"/>
        </w:rPr>
        <w:t>1.2</w:t>
      </w:r>
      <w:r>
        <w:rPr>
          <w:rFonts w:hint="eastAsia" w:ascii="仿宋" w:hAnsi="仿宋" w:eastAsia="仿宋" w:cs="仿宋"/>
          <w:b w:val="0"/>
          <w:bCs/>
          <w:kern w:val="0"/>
          <w:sz w:val="32"/>
          <w:szCs w:val="32"/>
          <w:highlight w:val="none"/>
          <w:lang w:val="en-US" w:eastAsia="zh-CN"/>
        </w:rPr>
        <w:t>倍确定正式推荐名单和候补推荐名单。</w:t>
      </w:r>
      <w:r>
        <w:rPr>
          <w:rFonts w:hint="eastAsia" w:ascii="仿宋" w:hAnsi="仿宋" w:eastAsia="仿宋" w:cs="仿宋"/>
          <w:bCs/>
          <w:kern w:val="0"/>
          <w:sz w:val="32"/>
          <w:szCs w:val="32"/>
          <w:highlight w:val="none"/>
        </w:rPr>
        <w:t>学院召开党委会、党政联席会议审定拟推荐名单和候补推荐名单</w:t>
      </w:r>
      <w:r>
        <w:rPr>
          <w:rFonts w:hint="eastAsia" w:ascii="仿宋" w:hAnsi="仿宋" w:eastAsia="仿宋" w:cs="仿宋"/>
          <w:bCs/>
          <w:kern w:val="0"/>
          <w:sz w:val="32"/>
          <w:szCs w:val="32"/>
          <w:highlight w:val="none"/>
          <w:lang w:eastAsia="zh-CN"/>
        </w:rPr>
        <w:t>。</w:t>
      </w:r>
    </w:p>
    <w:p w14:paraId="2EB9E38C">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eastAsia" w:ascii="仿宋" w:hAnsi="仿宋" w:eastAsia="仿宋" w:cs="仿宋"/>
          <w:b/>
          <w:bCs w:val="0"/>
          <w:kern w:val="0"/>
          <w:sz w:val="32"/>
          <w:szCs w:val="32"/>
          <w:highlight w:val="none"/>
          <w:lang w:val="en-US" w:eastAsia="zh-CN"/>
        </w:rPr>
      </w:pPr>
      <w:r>
        <w:rPr>
          <w:rFonts w:hint="eastAsia" w:ascii="仿宋" w:hAnsi="仿宋" w:eastAsia="仿宋" w:cs="仿宋"/>
          <w:b/>
          <w:bCs w:val="0"/>
          <w:kern w:val="0"/>
          <w:sz w:val="32"/>
          <w:szCs w:val="32"/>
          <w:highlight w:val="none"/>
          <w:lang w:val="en-US" w:eastAsia="zh-CN"/>
        </w:rPr>
        <w:t>（</w:t>
      </w:r>
      <w:r>
        <w:rPr>
          <w:rFonts w:hint="eastAsia" w:ascii="仿宋" w:hAnsi="仿宋" w:eastAsia="仿宋" w:cs="仿宋"/>
          <w:b/>
          <w:bCs w:val="0"/>
          <w:kern w:val="0"/>
          <w:sz w:val="32"/>
          <w:szCs w:val="32"/>
          <w:highlight w:val="none"/>
          <w:lang w:val="en-US" w:eastAsia="zh"/>
          <w:woUserID w:val="2"/>
        </w:rPr>
        <w:t>四</w:t>
      </w:r>
      <w:r>
        <w:rPr>
          <w:rFonts w:hint="eastAsia" w:ascii="仿宋" w:hAnsi="仿宋" w:eastAsia="仿宋" w:cs="仿宋"/>
          <w:b/>
          <w:bCs w:val="0"/>
          <w:kern w:val="0"/>
          <w:sz w:val="32"/>
          <w:szCs w:val="32"/>
          <w:highlight w:val="none"/>
          <w:lang w:val="en-US" w:eastAsia="zh-CN"/>
        </w:rPr>
        <w:t>）院级公示</w:t>
      </w:r>
    </w:p>
    <w:p w14:paraId="65584A4A">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中医学院</w:t>
      </w:r>
      <w:r>
        <w:rPr>
          <w:rFonts w:hint="eastAsia" w:ascii="仿宋" w:hAnsi="仿宋" w:eastAsia="仿宋" w:cs="仿宋"/>
          <w:color w:val="000000" w:themeColor="text1"/>
          <w:sz w:val="32"/>
          <w:szCs w:val="32"/>
          <w:highlight w:val="none"/>
          <w:shd w:val="clear" w:color="auto" w:fill="auto"/>
          <w:lang w:val="en-US" w:eastAsia="zh"/>
          <w14:textFill>
            <w14:solidFill>
              <w14:schemeClr w14:val="tx1"/>
            </w14:solidFill>
          </w14:textFill>
          <w:woUserID w:val="2"/>
        </w:rPr>
        <w:t>将</w:t>
      </w:r>
      <w:r>
        <w:rPr>
          <w:rFonts w:hint="eastAsia" w:ascii="仿宋" w:hAnsi="仿宋" w:eastAsia="仿宋" w:cs="仿宋"/>
          <w:color w:val="auto"/>
          <w:sz w:val="32"/>
          <w:szCs w:val="32"/>
          <w:highlight w:val="none"/>
          <w:lang w:val="en-US" w:eastAsia="zh-CN"/>
        </w:rPr>
        <w:t>综合评价结果和拟推荐结论</w:t>
      </w:r>
      <w:r>
        <w:rPr>
          <w:rFonts w:hint="eastAsia" w:ascii="仿宋" w:hAnsi="仿宋" w:eastAsia="仿宋" w:cs="仿宋"/>
          <w:color w:val="auto"/>
          <w:sz w:val="32"/>
          <w:szCs w:val="32"/>
          <w:highlight w:val="none"/>
          <w:lang w:val="en-US" w:eastAsia="zh"/>
          <w:woUserID w:val="2"/>
        </w:rPr>
        <w:t>于</w:t>
      </w:r>
      <w:r>
        <w:rPr>
          <w:rFonts w:hint="eastAsia" w:ascii="仿宋" w:hAnsi="仿宋" w:eastAsia="仿宋" w:cs="仿宋"/>
          <w:b w:val="0"/>
          <w:bCs/>
          <w:kern w:val="0"/>
          <w:sz w:val="32"/>
          <w:szCs w:val="32"/>
          <w:highlight w:val="none"/>
          <w:lang w:val="en-US" w:eastAsia="zh"/>
          <w:woUserID w:val="2"/>
        </w:rPr>
        <w:t>9</w:t>
      </w:r>
      <w:r>
        <w:rPr>
          <w:rFonts w:hint="eastAsia" w:ascii="仿宋" w:hAnsi="仿宋" w:eastAsia="仿宋" w:cs="仿宋"/>
          <w:b w:val="0"/>
          <w:bCs/>
          <w:kern w:val="0"/>
          <w:sz w:val="32"/>
          <w:szCs w:val="32"/>
          <w:highlight w:val="none"/>
          <w:lang w:val="en-US" w:eastAsia="zh-CN"/>
          <w:woUserID w:val="2"/>
        </w:rPr>
        <w:t>月3日-9月5日</w:t>
      </w:r>
      <w:r>
        <w:rPr>
          <w:rFonts w:hint="eastAsia" w:ascii="仿宋" w:hAnsi="仿宋" w:eastAsia="仿宋" w:cs="仿宋"/>
          <w:b w:val="0"/>
          <w:bCs/>
          <w:kern w:val="0"/>
          <w:sz w:val="32"/>
          <w:szCs w:val="32"/>
          <w:highlight w:val="none"/>
          <w:lang w:val="en-US" w:eastAsia="zh"/>
          <w:woUserID w:val="2"/>
        </w:rPr>
        <w:t>进行公示</w:t>
      </w:r>
      <w:r>
        <w:rPr>
          <w:rFonts w:hint="eastAsia" w:ascii="仿宋" w:hAnsi="仿宋" w:eastAsia="仿宋" w:cs="仿宋"/>
          <w:b w:val="0"/>
          <w:bCs/>
          <w:kern w:val="0"/>
          <w:sz w:val="32"/>
          <w:szCs w:val="32"/>
          <w:highlight w:val="none"/>
          <w:lang w:val="en-US" w:eastAsia="zh-CN"/>
          <w:woUserID w:val="2"/>
        </w:rPr>
        <w:t>，</w:t>
      </w:r>
      <w:r>
        <w:rPr>
          <w:rFonts w:hint="eastAsia" w:ascii="仿宋" w:hAnsi="仿宋" w:eastAsia="仿宋" w:cs="仿宋"/>
          <w:color w:val="auto"/>
          <w:sz w:val="32"/>
          <w:szCs w:val="32"/>
          <w:highlight w:val="none"/>
          <w:lang w:val="en-US" w:eastAsia="zh-CN"/>
        </w:rPr>
        <w:t>公示</w:t>
      </w:r>
      <w:r>
        <w:rPr>
          <w:rFonts w:hint="eastAsia" w:ascii="仿宋" w:hAnsi="仿宋" w:eastAsia="仿宋" w:cs="仿宋"/>
          <w:color w:val="auto"/>
          <w:sz w:val="32"/>
          <w:szCs w:val="32"/>
          <w:highlight w:val="none"/>
          <w:lang w:val="en-US" w:eastAsia="zh"/>
          <w:woUserID w:val="2"/>
        </w:rPr>
        <w:t>期为</w:t>
      </w:r>
      <w:r>
        <w:rPr>
          <w:rFonts w:hint="eastAsia" w:ascii="仿宋" w:hAnsi="仿宋" w:eastAsia="仿宋" w:cs="仿宋"/>
          <w:color w:val="auto"/>
          <w:sz w:val="32"/>
          <w:szCs w:val="32"/>
          <w:highlight w:val="none"/>
          <w:lang w:val="en-US" w:eastAsia="zh-CN"/>
        </w:rPr>
        <w:t>3个工作日。</w:t>
      </w:r>
    </w:p>
    <w:p w14:paraId="3CAF6F5E">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3" w:firstLineChars="200"/>
        <w:textAlignment w:val="auto"/>
        <w:rPr>
          <w:rFonts w:hint="eastAsia" w:ascii="仿宋" w:hAnsi="仿宋" w:eastAsia="仿宋" w:cs="仿宋"/>
          <w:b/>
          <w:bCs w:val="0"/>
          <w:kern w:val="0"/>
          <w:sz w:val="32"/>
          <w:szCs w:val="32"/>
          <w:highlight w:val="none"/>
          <w:lang w:val="en-US" w:eastAsia="zh-CN"/>
        </w:rPr>
      </w:pPr>
      <w:r>
        <w:rPr>
          <w:rFonts w:hint="eastAsia" w:ascii="仿宋" w:hAnsi="仿宋" w:eastAsia="仿宋" w:cs="仿宋"/>
          <w:b/>
          <w:bCs w:val="0"/>
          <w:kern w:val="0"/>
          <w:sz w:val="32"/>
          <w:szCs w:val="32"/>
          <w:highlight w:val="none"/>
          <w:lang w:val="en-US" w:eastAsia="zh-CN"/>
        </w:rPr>
        <w:t>（</w:t>
      </w:r>
      <w:r>
        <w:rPr>
          <w:rFonts w:hint="eastAsia" w:ascii="仿宋" w:hAnsi="仿宋" w:eastAsia="仿宋" w:cs="仿宋"/>
          <w:b/>
          <w:bCs w:val="0"/>
          <w:kern w:val="0"/>
          <w:sz w:val="32"/>
          <w:szCs w:val="32"/>
          <w:highlight w:val="none"/>
          <w:lang w:val="en-US" w:eastAsia="zh"/>
          <w:woUserID w:val="2"/>
        </w:rPr>
        <w:t>五</w:t>
      </w:r>
      <w:r>
        <w:rPr>
          <w:rFonts w:hint="eastAsia" w:ascii="仿宋" w:hAnsi="仿宋" w:eastAsia="仿宋" w:cs="仿宋"/>
          <w:b/>
          <w:bCs w:val="0"/>
          <w:kern w:val="0"/>
          <w:sz w:val="32"/>
          <w:szCs w:val="32"/>
          <w:highlight w:val="none"/>
          <w:lang w:val="en-US" w:eastAsia="zh-CN"/>
        </w:rPr>
        <w:t>）材料提交</w:t>
      </w:r>
    </w:p>
    <w:p w14:paraId="61C1B094">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highlight w:val="none"/>
          <w:lang w:val="en-US" w:eastAsia="zh"/>
          <w:woUserID w:val="2"/>
        </w:rPr>
        <w:t>公示无异议后</w:t>
      </w:r>
      <w:r>
        <w:rPr>
          <w:rFonts w:hint="eastAsia" w:ascii="仿宋" w:hAnsi="仿宋" w:eastAsia="仿宋" w:cs="仿宋"/>
          <w:b w:val="0"/>
          <w:bCs/>
          <w:kern w:val="0"/>
          <w:sz w:val="32"/>
          <w:szCs w:val="32"/>
          <w:highlight w:val="none"/>
          <w:lang w:val="en-US" w:eastAsia="zh-CN"/>
        </w:rPr>
        <w:t>，</w:t>
      </w:r>
      <w:r>
        <w:rPr>
          <w:rFonts w:hint="eastAsia" w:ascii="仿宋" w:hAnsi="仿宋" w:eastAsia="仿宋" w:cs="仿宋"/>
          <w:color w:val="auto"/>
          <w:sz w:val="32"/>
          <w:szCs w:val="32"/>
          <w:highlight w:val="none"/>
          <w:shd w:val="clear" w:color="auto" w:fill="auto"/>
          <w:lang w:val="en-US" w:eastAsia="zh-CN"/>
        </w:rPr>
        <w:t>学院</w:t>
      </w:r>
      <w:r>
        <w:rPr>
          <w:rFonts w:hint="eastAsia" w:ascii="仿宋" w:hAnsi="仿宋" w:eastAsia="仿宋" w:cs="仿宋"/>
          <w:color w:val="auto"/>
          <w:sz w:val="32"/>
          <w:szCs w:val="32"/>
          <w:highlight w:val="none"/>
          <w:lang w:val="en-US" w:eastAsia="zh-CN"/>
        </w:rPr>
        <w:t>按要求</w:t>
      </w:r>
      <w:r>
        <w:rPr>
          <w:rFonts w:hint="eastAsia" w:ascii="仿宋" w:hAnsi="仿宋" w:eastAsia="仿宋" w:cs="仿宋"/>
          <w:color w:val="auto"/>
          <w:sz w:val="32"/>
          <w:szCs w:val="32"/>
          <w:highlight w:val="none"/>
          <w:lang w:val="en-US" w:eastAsia="zh"/>
          <w:woUserID w:val="2"/>
        </w:rPr>
        <w:t>拟于</w:t>
      </w:r>
      <w:r>
        <w:rPr>
          <w:rFonts w:hint="eastAsia" w:ascii="仿宋" w:hAnsi="仿宋" w:eastAsia="仿宋" w:cs="仿宋"/>
          <w:b w:val="0"/>
          <w:bCs/>
          <w:kern w:val="0"/>
          <w:sz w:val="32"/>
          <w:szCs w:val="32"/>
          <w:highlight w:val="none"/>
          <w:lang w:val="en-US" w:eastAsia="zh"/>
          <w:woUserID w:val="2"/>
        </w:rPr>
        <w:t>9</w:t>
      </w:r>
      <w:r>
        <w:rPr>
          <w:rFonts w:hint="eastAsia" w:ascii="仿宋" w:hAnsi="仿宋" w:eastAsia="仿宋" w:cs="仿宋"/>
          <w:b w:val="0"/>
          <w:bCs/>
          <w:kern w:val="0"/>
          <w:sz w:val="32"/>
          <w:szCs w:val="32"/>
          <w:highlight w:val="none"/>
          <w:lang w:val="en-US" w:eastAsia="zh-CN"/>
          <w:woUserID w:val="2"/>
        </w:rPr>
        <w:t>月6日</w:t>
      </w:r>
      <w:r>
        <w:rPr>
          <w:rFonts w:hint="eastAsia" w:ascii="仿宋" w:hAnsi="仿宋" w:eastAsia="仿宋" w:cs="仿宋"/>
          <w:color w:val="auto"/>
          <w:sz w:val="32"/>
          <w:szCs w:val="32"/>
          <w:highlight w:val="none"/>
          <w:lang w:val="en-US" w:eastAsia="zh-CN"/>
        </w:rPr>
        <w:t>将相关材料归类汇总并报送教务部复核。</w:t>
      </w:r>
    </w:p>
    <w:p w14:paraId="02A49A80">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因学校整体工作安排有变动导致以上各时间节点需作调整的，以实际通知为准。</w:t>
      </w:r>
    </w:p>
    <w:p w14:paraId="2DCA65A5">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eastAsia" w:ascii="黑体" w:hAnsi="黑体" w:eastAsia="黑体" w:cs="宋体"/>
          <w:b w:val="0"/>
          <w:bCs/>
          <w:kern w:val="0"/>
          <w:sz w:val="32"/>
          <w:szCs w:val="32"/>
          <w:lang w:val="en-US" w:eastAsia="zh-CN"/>
        </w:rPr>
      </w:pPr>
      <w:r>
        <w:rPr>
          <w:rFonts w:hint="eastAsia" w:ascii="黑体" w:hAnsi="黑体" w:eastAsia="黑体" w:cs="宋体"/>
          <w:b w:val="0"/>
          <w:bCs/>
          <w:kern w:val="0"/>
          <w:sz w:val="32"/>
          <w:szCs w:val="32"/>
          <w:lang w:val="en-US" w:eastAsia="zh-CN"/>
        </w:rPr>
        <w:t>六、特别说明</w:t>
      </w:r>
    </w:p>
    <w:p w14:paraId="4ABFE8FA">
      <w:pPr>
        <w:keepNext w:val="0"/>
        <w:keepLines w:val="0"/>
        <w:pageBreakBefore w:val="0"/>
        <w:widowControl w:val="0"/>
        <w:kinsoku/>
        <w:overflowPunct/>
        <w:topLinePunct w:val="0"/>
        <w:autoSpaceDE/>
        <w:autoSpaceDN/>
        <w:bidi w:val="0"/>
        <w:adjustRightInd w:val="0"/>
        <w:snapToGrid w:val="0"/>
        <w:spacing w:line="560" w:lineRule="exact"/>
        <w:ind w:left="0" w:right="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（一）推免回避</w:t>
      </w:r>
    </w:p>
    <w:p w14:paraId="36415688">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color w:val="auto"/>
          <w:spacing w:val="-10"/>
          <w:sz w:val="32"/>
          <w:szCs w:val="32"/>
          <w:lang w:val="en-US" w:eastAsia="zh-CN"/>
        </w:rPr>
      </w:pPr>
      <w:r>
        <w:rPr>
          <w:rFonts w:hint="eastAsia" w:ascii="仿宋" w:hAnsi="仿宋" w:eastAsia="仿宋" w:cs="仿宋"/>
          <w:color w:val="auto"/>
          <w:sz w:val="32"/>
          <w:szCs w:val="32"/>
          <w:highlight w:val="none"/>
        </w:rPr>
        <w:t>推免工作实行回避制度，推免相关工作人员有直系亲属或利益相关人员（如收费辅导教学等）报名参加学校推免</w:t>
      </w:r>
      <w:r>
        <w:rPr>
          <w:rFonts w:hint="eastAsia" w:ascii="仿宋" w:hAnsi="仿宋" w:eastAsia="仿宋" w:cs="仿宋"/>
          <w:color w:val="auto"/>
          <w:sz w:val="32"/>
          <w:szCs w:val="32"/>
          <w:highlight w:val="none"/>
          <w:lang w:val="en-US" w:eastAsia="zh-CN"/>
        </w:rPr>
        <w:t>生遴选</w:t>
      </w:r>
      <w:r>
        <w:rPr>
          <w:rFonts w:hint="eastAsia" w:ascii="仿宋" w:hAnsi="仿宋" w:eastAsia="仿宋" w:cs="仿宋"/>
          <w:color w:val="auto"/>
          <w:sz w:val="32"/>
          <w:szCs w:val="32"/>
          <w:highlight w:val="none"/>
        </w:rPr>
        <w:t>的应主动申请回避，有非直系亲属等报名参加推免生</w:t>
      </w:r>
      <w:r>
        <w:rPr>
          <w:rFonts w:hint="eastAsia" w:ascii="仿宋" w:hAnsi="仿宋" w:eastAsia="仿宋" w:cs="仿宋"/>
          <w:color w:val="auto"/>
          <w:sz w:val="32"/>
          <w:szCs w:val="32"/>
          <w:highlight w:val="none"/>
          <w:lang w:val="en-US" w:eastAsia="zh-CN"/>
        </w:rPr>
        <w:t>遴选</w:t>
      </w:r>
      <w:r>
        <w:rPr>
          <w:rFonts w:hint="eastAsia" w:ascii="仿宋" w:hAnsi="仿宋" w:eastAsia="仿宋" w:cs="仿宋"/>
          <w:color w:val="auto"/>
          <w:sz w:val="32"/>
          <w:szCs w:val="32"/>
          <w:highlight w:val="none"/>
        </w:rPr>
        <w:t>的要主动报备。相关学生申请推免生资格时也应主动向</w:t>
      </w:r>
      <w:r>
        <w:rPr>
          <w:rFonts w:hint="eastAsia" w:ascii="仿宋" w:hAnsi="仿宋" w:eastAsia="仿宋" w:cs="仿宋"/>
          <w:color w:val="auto"/>
          <w:sz w:val="32"/>
          <w:szCs w:val="32"/>
          <w:highlight w:val="none"/>
          <w:shd w:val="clear" w:color="auto" w:fill="auto"/>
          <w:lang w:val="en-US" w:eastAsia="zh-CN"/>
        </w:rPr>
        <w:t>学院</w:t>
      </w:r>
      <w:r>
        <w:rPr>
          <w:rFonts w:hint="eastAsia" w:ascii="仿宋" w:hAnsi="仿宋" w:eastAsia="仿宋" w:cs="仿宋"/>
          <w:color w:val="auto"/>
          <w:sz w:val="32"/>
          <w:szCs w:val="32"/>
          <w:highlight w:val="none"/>
        </w:rPr>
        <w:t>报备声明。</w:t>
      </w:r>
    </w:p>
    <w:p w14:paraId="616D22C9">
      <w:pPr>
        <w:keepNext w:val="0"/>
        <w:keepLines w:val="0"/>
        <w:pageBreakBefore w:val="0"/>
        <w:widowControl w:val="0"/>
        <w:kinsoku/>
        <w:overflowPunct/>
        <w:topLinePunct w:val="0"/>
        <w:autoSpaceDE/>
        <w:autoSpaceDN/>
        <w:bidi w:val="0"/>
        <w:adjustRightInd w:val="0"/>
        <w:snapToGrid w:val="0"/>
        <w:spacing w:line="560" w:lineRule="exact"/>
        <w:ind w:left="0" w:right="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（二）争议处理</w:t>
      </w:r>
    </w:p>
    <w:p w14:paraId="02D4091E">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color w:val="FF0000"/>
          <w:spacing w:val="-10"/>
          <w:sz w:val="32"/>
          <w:szCs w:val="32"/>
          <w:highlight w:val="none"/>
          <w:lang w:val="en-US" w:eastAsia="zh-CN"/>
        </w:rPr>
      </w:pPr>
      <w:r>
        <w:rPr>
          <w:rFonts w:hint="eastAsia" w:ascii="仿宋" w:hAnsi="仿宋" w:eastAsia="仿宋" w:cs="仿宋"/>
          <w:color w:val="auto"/>
          <w:sz w:val="32"/>
          <w:szCs w:val="32"/>
          <w:highlight w:val="none"/>
        </w:rPr>
        <w:t>学生对推免工作有意见、建议或申诉、举报，应先向</w:t>
      </w:r>
      <w:r>
        <w:rPr>
          <w:rFonts w:hint="eastAsia" w:ascii="仿宋" w:hAnsi="仿宋" w:eastAsia="仿宋" w:cs="仿宋"/>
          <w:color w:val="auto"/>
          <w:sz w:val="32"/>
          <w:szCs w:val="32"/>
          <w:highlight w:val="none"/>
          <w:shd w:val="clear" w:color="auto" w:fill="auto"/>
          <w:lang w:val="en-US" w:eastAsia="zh-CN"/>
        </w:rPr>
        <w:t>学院</w:t>
      </w:r>
      <w:r>
        <w:rPr>
          <w:rFonts w:hint="eastAsia" w:ascii="仿宋" w:hAnsi="仿宋" w:eastAsia="仿宋" w:cs="仿宋"/>
          <w:color w:val="auto"/>
          <w:sz w:val="32"/>
          <w:szCs w:val="32"/>
          <w:highlight w:val="none"/>
        </w:rPr>
        <w:t>推免生遴选工作组反映</w:t>
      </w:r>
      <w:r>
        <w:rPr>
          <w:rFonts w:hint="eastAsia" w:ascii="仿宋" w:hAnsi="仿宋" w:eastAsia="仿宋" w:cs="仿宋"/>
          <w:color w:val="auto"/>
          <w:sz w:val="32"/>
          <w:szCs w:val="32"/>
          <w:highlight w:val="none"/>
          <w:lang w:eastAsia="zh"/>
          <w:woUserID w:val="1"/>
        </w:rPr>
        <w:t>，提交书面报告至中医学院</w:t>
      </w:r>
      <w:r>
        <w:rPr>
          <w:rFonts w:hint="eastAsia" w:ascii="仿宋" w:hAnsi="仿宋" w:eastAsia="仿宋" w:cs="仿宋"/>
          <w:color w:val="auto"/>
          <w:sz w:val="32"/>
          <w:szCs w:val="32"/>
          <w:highlight w:val="none"/>
          <w:lang w:eastAsia="zh"/>
          <w:woUserID w:val="2"/>
        </w:rPr>
        <w:t>405</w:t>
      </w:r>
      <w:r>
        <w:rPr>
          <w:rFonts w:hint="eastAsia" w:ascii="仿宋" w:hAnsi="仿宋" w:eastAsia="仿宋" w:cs="仿宋"/>
          <w:color w:val="auto"/>
          <w:sz w:val="32"/>
          <w:szCs w:val="32"/>
          <w:highlight w:val="none"/>
          <w:lang w:eastAsia="zh"/>
          <w:woUserID w:val="1"/>
        </w:rPr>
        <w:t>办公室</w:t>
      </w:r>
      <w:r>
        <w:rPr>
          <w:rFonts w:hint="eastAsia" w:ascii="仿宋" w:hAnsi="仿宋" w:eastAsia="仿宋" w:cs="仿宋"/>
          <w:color w:val="auto"/>
          <w:sz w:val="32"/>
          <w:szCs w:val="32"/>
          <w:highlight w:val="none"/>
          <w:lang w:eastAsia="zh"/>
          <w:woUserID w:val="2"/>
        </w:rPr>
        <w:t>，联系人：李老师，联系方式：0766-8286360</w:t>
      </w:r>
      <w:r>
        <w:rPr>
          <w:rFonts w:hint="eastAsia" w:ascii="仿宋" w:hAnsi="仿宋" w:eastAsia="仿宋" w:cs="仿宋"/>
          <w:color w:val="auto"/>
          <w:sz w:val="32"/>
          <w:szCs w:val="32"/>
          <w:highlight w:val="none"/>
          <w:lang w:eastAsia="zh"/>
          <w:woUserID w:val="1"/>
        </w:rPr>
        <w:t>。</w:t>
      </w:r>
    </w:p>
    <w:p w14:paraId="26ACD0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学生对学院的处理意见有异议，可向学校推免领导小组办公室反映，学校推免领导小组办公室同时为该项工作申诉受理机构。</w:t>
      </w:r>
    </w:p>
    <w:p w14:paraId="0C16626C">
      <w:pPr>
        <w:keepNext w:val="0"/>
        <w:keepLines w:val="0"/>
        <w:pageBreakBefore w:val="0"/>
        <w:widowControl w:val="0"/>
        <w:kinsoku/>
        <w:overflowPunct/>
        <w:topLinePunct w:val="0"/>
        <w:autoSpaceDE/>
        <w:autoSpaceDN/>
        <w:bidi w:val="0"/>
        <w:adjustRightInd w:val="0"/>
        <w:snapToGrid w:val="0"/>
        <w:spacing w:line="560" w:lineRule="exact"/>
        <w:ind w:left="0" w:right="0" w:firstLine="640" w:firstLineChars="200"/>
        <w:textAlignment w:val="auto"/>
        <w:rPr>
          <w:rFonts w:hint="default" w:ascii="黑体" w:hAnsi="黑体" w:eastAsia="黑体" w:cs="宋体"/>
          <w:b w:val="0"/>
          <w:bCs/>
          <w:kern w:val="0"/>
          <w:sz w:val="32"/>
          <w:szCs w:val="32"/>
          <w:lang w:val="en-US" w:eastAsia="zh-CN"/>
        </w:rPr>
      </w:pPr>
      <w:r>
        <w:rPr>
          <w:rFonts w:hint="eastAsia" w:ascii="黑体" w:hAnsi="黑体" w:eastAsia="黑体" w:cs="宋体"/>
          <w:b w:val="0"/>
          <w:bCs/>
          <w:kern w:val="0"/>
          <w:sz w:val="32"/>
          <w:szCs w:val="32"/>
          <w:lang w:val="en-US" w:eastAsia="zh-CN"/>
        </w:rPr>
        <w:t>七、本实施细则由</w:t>
      </w:r>
      <w:r>
        <w:rPr>
          <w:rFonts w:hint="eastAsia" w:ascii="黑体" w:hAnsi="黑体" w:eastAsia="黑体" w:cs="宋体"/>
          <w:b w:val="0"/>
          <w:bCs/>
          <w:kern w:val="0"/>
          <w:sz w:val="32"/>
          <w:szCs w:val="32"/>
          <w:lang w:val="en-US" w:eastAsia="zh"/>
          <w:woUserID w:val="1"/>
        </w:rPr>
        <w:t>中医</w:t>
      </w:r>
      <w:r>
        <w:rPr>
          <w:rFonts w:hint="eastAsia" w:ascii="黑体" w:hAnsi="黑体" w:eastAsia="黑体" w:cs="宋体"/>
          <w:b w:val="0"/>
          <w:bCs/>
          <w:kern w:val="0"/>
          <w:sz w:val="32"/>
          <w:szCs w:val="32"/>
          <w:lang w:val="en-US" w:eastAsia="zh-CN"/>
        </w:rPr>
        <w:t>学院负责解释；未详尽之处，按《</w:t>
      </w:r>
      <w:r>
        <w:rPr>
          <w:rFonts w:hint="eastAsia" w:ascii="黑体" w:hAnsi="黑体" w:eastAsia="黑体" w:cs="宋体"/>
          <w:b w:val="0"/>
          <w:bCs/>
          <w:kern w:val="0"/>
          <w:sz w:val="32"/>
          <w:szCs w:val="32"/>
          <w:lang w:val="en-US" w:eastAsia="zh-CN"/>
          <w:woUserID w:val="1"/>
        </w:rPr>
        <w:t>广东药科大学推荐优秀应届本科毕业生免试攻读硕士学位研究生工作管理办法</w:t>
      </w:r>
      <w:r>
        <w:rPr>
          <w:rFonts w:hint="eastAsia" w:ascii="黑体" w:hAnsi="黑体" w:eastAsia="黑体" w:cs="宋体"/>
          <w:b w:val="0"/>
          <w:bCs/>
          <w:kern w:val="0"/>
          <w:sz w:val="32"/>
          <w:szCs w:val="32"/>
          <w:lang w:val="en-US" w:eastAsia="zh-CN"/>
        </w:rPr>
        <w:t>》执行。</w:t>
      </w:r>
    </w:p>
    <w:p w14:paraId="3F7772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D669F"/>
    <w:multiLevelType w:val="singleLevel"/>
    <w:tmpl w:val="0B6D669F"/>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67815"/>
    <w:rsid w:val="27D07660"/>
    <w:rsid w:val="2BBE1E54"/>
    <w:rsid w:val="3C666F24"/>
    <w:rsid w:val="53A252A5"/>
    <w:rsid w:val="56334BE2"/>
    <w:rsid w:val="58D67815"/>
    <w:rsid w:val="624060C2"/>
    <w:rsid w:val="6766037B"/>
    <w:rsid w:val="6BB04F09"/>
    <w:rsid w:val="70293181"/>
    <w:rsid w:val="7AC26652"/>
    <w:rsid w:val="7C24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rPr>
      <w:rFonts w:ascii="宋体" w:hAnsi="宋体" w:cs="宋体"/>
      <w:sz w:val="32"/>
      <w:szCs w:val="32"/>
    </w:rPr>
  </w:style>
  <w:style w:type="table" w:styleId="4">
    <w:name w:val="Table Grid"/>
    <w:basedOn w:val="3"/>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1"/>
    <w:autoRedefine/>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3970</Words>
  <Characters>4240</Characters>
  <Lines>0</Lines>
  <Paragraphs>0</Paragraphs>
  <TotalTime>245</TotalTime>
  <ScaleCrop>false</ScaleCrop>
  <LinksUpToDate>false</LinksUpToDate>
  <CharactersWithSpaces>4266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2025-08-25T07:48:00Z</dcterms:created>
  <dc:creator>超越</dc:creator>
  <cp:lastModifiedBy>Kim.</cp:lastModifiedBy>
  <dcterms:modified xsi:type="dcterms:W3CDTF">2025-08-25T14:18:38Z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2E75C51E7C4B40869CE543F6B1E353DE_13</vt:lpwstr>
  </property>
  <property fmtid="{D5CDD505-2E9C-101B-9397-08002B2CF9AE}" pid="4" name="KSOTemplateDocerSaveRecord">
    <vt:lpwstr>eyJoZGlkIjoiOTVlMzM2ZWRmMjk0ZWJlNjA1Yjk2ODBmMGNkZDgzZDMiLCJ1c2VySWQiOiI2MjgxNjU2MDQifQ==</vt:lpwstr>
  </property>
</Properties>
</file>